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62" w:rsidRPr="00703462" w:rsidRDefault="00703462" w:rsidP="00703462">
      <w:pPr>
        <w:pStyle w:val="Header"/>
        <w:rPr>
          <w:rFonts w:ascii="Tahoma" w:eastAsiaTheme="minorHAnsi" w:hAnsi="Tahoma" w:cs="Tahoma"/>
          <w:b/>
          <w:color w:val="365F91" w:themeColor="accent1" w:themeShade="BF"/>
        </w:rPr>
      </w:pPr>
      <w:bookmarkStart w:id="0" w:name="_GoBack"/>
      <w:bookmarkEnd w:id="0"/>
      <w:proofErr w:type="spellStart"/>
      <w:r w:rsidRPr="00D50CB0">
        <w:rPr>
          <w:rFonts w:ascii="Tahoma" w:hAnsi="Tahoma" w:cs="Tahoma"/>
          <w:b/>
          <w:color w:val="365F91" w:themeColor="accent1" w:themeShade="BF"/>
        </w:rPr>
        <w:t>Résultats</w:t>
      </w:r>
      <w:proofErr w:type="spellEnd"/>
      <w:r w:rsidRPr="00D50CB0">
        <w:rPr>
          <w:rFonts w:ascii="Tahoma" w:hAnsi="Tahoma" w:cs="Tahoma"/>
          <w:b/>
          <w:color w:val="365F91" w:themeColor="accent1" w:themeShade="BF"/>
        </w:rPr>
        <w:t xml:space="preserve"> </w:t>
      </w:r>
      <w:proofErr w:type="spellStart"/>
      <w:r w:rsidRPr="00D50CB0">
        <w:rPr>
          <w:rFonts w:ascii="Tahoma" w:hAnsi="Tahoma" w:cs="Tahoma"/>
          <w:b/>
          <w:color w:val="365F91" w:themeColor="accent1" w:themeShade="BF"/>
        </w:rPr>
        <w:t>d'apprentissage</w:t>
      </w:r>
      <w:proofErr w:type="spellEnd"/>
      <w:r w:rsidRPr="00D50CB0">
        <w:rPr>
          <w:rFonts w:ascii="Tahoma" w:hAnsi="Tahoma" w:cs="Tahoma"/>
          <w:b/>
          <w:color w:val="365F91" w:themeColor="accent1" w:themeShade="BF"/>
        </w:rPr>
        <w:t xml:space="preserve"> </w:t>
      </w:r>
      <w:proofErr w:type="spellStart"/>
      <w:r w:rsidRPr="00D50CB0">
        <w:rPr>
          <w:rFonts w:ascii="Tahoma" w:hAnsi="Tahoma" w:cs="Tahoma"/>
          <w:b/>
          <w:color w:val="365F91" w:themeColor="accent1" w:themeShade="BF"/>
        </w:rPr>
        <w:t>Corrélation</w:t>
      </w:r>
      <w:proofErr w:type="spellEnd"/>
      <w:r w:rsidRPr="00703462">
        <w:rPr>
          <w:rFonts w:ascii="Tahoma" w:eastAsiaTheme="minorHAnsi" w:hAnsi="Tahoma" w:cs="Tahoma"/>
          <w:b/>
          <w:color w:val="365F91" w:themeColor="accent1" w:themeShade="BF"/>
        </w:rPr>
        <w:t xml:space="preserve">: Les </w:t>
      </w:r>
      <w:proofErr w:type="spellStart"/>
      <w:r w:rsidRPr="00703462">
        <w:rPr>
          <w:rFonts w:ascii="Tahoma" w:eastAsiaTheme="minorHAnsi" w:hAnsi="Tahoma" w:cs="Tahoma"/>
          <w:b/>
          <w:color w:val="365F91" w:themeColor="accent1" w:themeShade="BF"/>
        </w:rPr>
        <w:t>bonnes</w:t>
      </w:r>
      <w:proofErr w:type="spellEnd"/>
      <w:r w:rsidRPr="00703462">
        <w:rPr>
          <w:rFonts w:ascii="Tahoma" w:eastAsiaTheme="minorHAnsi" w:hAnsi="Tahoma" w:cs="Tahoma"/>
          <w:b/>
          <w:color w:val="365F91" w:themeColor="accent1" w:themeShade="BF"/>
        </w:rPr>
        <w:t xml:space="preserve"> </w:t>
      </w:r>
      <w:proofErr w:type="spellStart"/>
      <w:r w:rsidRPr="00703462">
        <w:rPr>
          <w:rFonts w:ascii="Tahoma" w:eastAsiaTheme="minorHAnsi" w:hAnsi="Tahoma" w:cs="Tahoma"/>
          <w:b/>
          <w:color w:val="365F91" w:themeColor="accent1" w:themeShade="BF"/>
        </w:rPr>
        <w:t>clôtures</w:t>
      </w:r>
      <w:proofErr w:type="spellEnd"/>
      <w:r w:rsidRPr="00703462">
        <w:rPr>
          <w:rFonts w:ascii="Tahoma" w:eastAsiaTheme="minorHAnsi" w:hAnsi="Tahoma" w:cs="Tahoma"/>
          <w:b/>
          <w:color w:val="365F91" w:themeColor="accent1" w:themeShade="BF"/>
        </w:rPr>
        <w:t xml:space="preserve"> font les bons voisins</w:t>
      </w:r>
    </w:p>
    <w:p w:rsidR="00CE57D8" w:rsidRPr="00703462" w:rsidRDefault="00703462" w:rsidP="00703462">
      <w:pPr>
        <w:spacing w:after="0" w:line="240" w:lineRule="auto"/>
        <w:rPr>
          <w:rFonts w:ascii="Tahoma" w:hAnsi="Tahoma" w:cs="Tahoma"/>
          <w:b/>
          <w:color w:val="365F91" w:themeColor="accent1" w:themeShade="BF"/>
          <w:sz w:val="24"/>
          <w:szCs w:val="24"/>
        </w:rPr>
      </w:pPr>
      <w:proofErr w:type="spellStart"/>
      <w:r w:rsidRPr="000420D2">
        <w:rPr>
          <w:rFonts w:ascii="Tahoma" w:hAnsi="Tahoma" w:cs="Tahoma"/>
          <w:b/>
          <w:color w:val="365F91" w:themeColor="accent1" w:themeShade="BF"/>
          <w:sz w:val="24"/>
          <w:szCs w:val="24"/>
        </w:rPr>
        <w:t>Mathématiques</w:t>
      </w:r>
      <w:proofErr w:type="spellEnd"/>
      <w:r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</w:t>
      </w:r>
      <w:r w:rsidR="00E96B0E">
        <w:rPr>
          <w:rFonts w:ascii="Tahoma" w:hAnsi="Tahoma" w:cs="Tahoma"/>
          <w:b/>
          <w:color w:val="365F91" w:themeColor="accent1" w:themeShade="BF"/>
          <w:sz w:val="24"/>
          <w:szCs w:val="24"/>
        </w:rPr>
        <w:t>10-3</w:t>
      </w:r>
    </w:p>
    <w:p w:rsidR="002A41B9" w:rsidRPr="005E6587" w:rsidRDefault="002A41B9" w:rsidP="004C69C6">
      <w:pPr>
        <w:spacing w:after="0" w:line="240" w:lineRule="auto"/>
        <w:rPr>
          <w:rFonts w:ascii="Tahoma" w:hAnsi="Tahoma" w:cs="Tahoma"/>
        </w:rPr>
      </w:pPr>
    </w:p>
    <w:p w:rsidR="00703462" w:rsidRDefault="00703462" w:rsidP="00703462">
      <w:pPr>
        <w:spacing w:after="0" w:line="240" w:lineRule="auto"/>
        <w:rPr>
          <w:rFonts w:ascii="Tahoma" w:hAnsi="Tahoma"/>
          <w:b/>
          <w:lang w:val="fr-CA"/>
        </w:rPr>
      </w:pPr>
      <w:r w:rsidRPr="008675F9">
        <w:rPr>
          <w:rFonts w:ascii="Tahoma" w:hAnsi="Tahoma"/>
          <w:b/>
          <w:lang w:val="fr-CA"/>
        </w:rPr>
        <w:t>ÉVALUATION DE L'APPRENTISSAGE DE L'ÉLÈVE</w:t>
      </w:r>
    </w:p>
    <w:p w:rsidR="00703462" w:rsidRPr="008675F9" w:rsidRDefault="00703462" w:rsidP="00703462">
      <w:pPr>
        <w:spacing w:after="0" w:line="240" w:lineRule="auto"/>
        <w:rPr>
          <w:rFonts w:ascii="Tahoma" w:hAnsi="Tahoma"/>
          <w:lang w:val="fr-CA"/>
        </w:rPr>
      </w:pPr>
      <w:r w:rsidRPr="008675F9">
        <w:rPr>
          <w:rFonts w:ascii="Tahoma" w:hAnsi="Tahoma"/>
          <w:lang w:val="fr-CA"/>
        </w:rPr>
        <w:t>Cette tâche d’évaluation vise à atteindre les résultats d'apprentissage suivants tirés du programme d'étude de mathématiques :</w:t>
      </w:r>
    </w:p>
    <w:p w:rsidR="00E42723" w:rsidRPr="00703462" w:rsidRDefault="00AC2138" w:rsidP="00EA45C3">
      <w:pPr>
        <w:spacing w:after="0" w:line="240" w:lineRule="auto"/>
        <w:rPr>
          <w:rFonts w:ascii="Tahoma" w:hAnsi="Tahoma"/>
          <w:lang w:val="fr-CA"/>
        </w:rPr>
      </w:pPr>
      <w:r>
        <w:rPr>
          <w:rFonts w:ascii="Tahoma" w:hAnsi="Tahoma"/>
          <w:b/>
          <w:lang w:val="fr-CA"/>
        </w:rPr>
        <w:t>REMARQUE</w:t>
      </w:r>
      <w:r w:rsidR="00703462" w:rsidRPr="008675F9">
        <w:rPr>
          <w:rFonts w:ascii="Tahoma" w:hAnsi="Tahoma"/>
          <w:b/>
          <w:lang w:val="fr-CA"/>
        </w:rPr>
        <w:t xml:space="preserve">: </w:t>
      </w:r>
      <w:r w:rsidR="00703462" w:rsidRPr="008675F9">
        <w:rPr>
          <w:rFonts w:ascii="Tahoma" w:hAnsi="Tahoma"/>
          <w:lang w:val="fr-CA"/>
        </w:rPr>
        <w:t xml:space="preserve">Les </w:t>
      </w:r>
      <w:r w:rsidR="00703462">
        <w:rPr>
          <w:rFonts w:ascii="Tahoma" w:hAnsi="Tahoma"/>
          <w:lang w:val="fr-CA"/>
        </w:rPr>
        <w:t>éléments</w:t>
      </w:r>
      <w:r w:rsidR="00703462" w:rsidRPr="008675F9">
        <w:rPr>
          <w:rFonts w:ascii="Tahoma" w:hAnsi="Tahoma"/>
          <w:lang w:val="fr-CA"/>
        </w:rPr>
        <w:t xml:space="preserve"> de</w:t>
      </w:r>
      <w:r w:rsidR="00703462">
        <w:rPr>
          <w:rFonts w:ascii="Tahoma" w:hAnsi="Tahoma"/>
          <w:lang w:val="fr-CA"/>
        </w:rPr>
        <w:t>s</w:t>
      </w:r>
      <w:r w:rsidR="00703462" w:rsidRPr="008675F9">
        <w:rPr>
          <w:rFonts w:ascii="Tahoma" w:hAnsi="Tahoma"/>
          <w:lang w:val="fr-CA"/>
        </w:rPr>
        <w:t xml:space="preserve"> résultats d’apprentissage écrits en gris ne sont pas précisément visés</w:t>
      </w:r>
      <w:r w:rsidR="00703462">
        <w:rPr>
          <w:rFonts w:ascii="Tahoma" w:hAnsi="Tahoma"/>
          <w:lang w:val="fr-CA"/>
        </w:rPr>
        <w:t xml:space="preserve"> par la tâche.</w:t>
      </w:r>
    </w:p>
    <w:tbl>
      <w:tblPr>
        <w:tblW w:w="1017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954"/>
        <w:gridCol w:w="2835"/>
      </w:tblGrid>
      <w:tr w:rsidR="00703462" w:rsidRPr="005E6587" w:rsidTr="00952DD7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62" w:rsidRPr="000420D2" w:rsidRDefault="00703462" w:rsidP="00B0561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0420D2">
              <w:rPr>
                <w:rFonts w:ascii="Tahoma" w:hAnsi="Tahoma"/>
                <w:b/>
                <w:lang w:val="fr-CA"/>
              </w:rPr>
              <w:t>Résultats d'apprentissage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62" w:rsidRDefault="00703462" w:rsidP="00703462">
            <w:pPr>
              <w:spacing w:after="0" w:line="240" w:lineRule="auto"/>
              <w:rPr>
                <w:rFonts w:ascii="Tahoma" w:hAnsi="Tahoma"/>
                <w:b/>
                <w:lang w:val="fr-CA"/>
              </w:rPr>
            </w:pPr>
            <w:r w:rsidRPr="000420D2">
              <w:rPr>
                <w:rFonts w:ascii="Tahoma" w:hAnsi="Tahoma"/>
                <w:b/>
                <w:lang w:val="fr-CA"/>
              </w:rPr>
              <w:t>Critères d'évaluation*</w:t>
            </w:r>
          </w:p>
          <w:p w:rsidR="00703462" w:rsidRDefault="00703462" w:rsidP="00703462">
            <w:pPr>
              <w:spacing w:after="0" w:line="240" w:lineRule="auto"/>
              <w:rPr>
                <w:rFonts w:ascii="Tahoma" w:hAnsi="Tahoma"/>
                <w:b/>
                <w:lang w:val="fr-CA"/>
              </w:rPr>
            </w:pPr>
          </w:p>
          <w:p w:rsidR="00703462" w:rsidRDefault="00703462" w:rsidP="00703462">
            <w:pPr>
              <w:spacing w:after="0" w:line="240" w:lineRule="auto"/>
              <w:rPr>
                <w:rFonts w:ascii="Tahoma" w:hAnsi="Tahoma"/>
                <w:b/>
                <w:lang w:val="fr-CA"/>
              </w:rPr>
            </w:pPr>
          </w:p>
          <w:p w:rsidR="00703462" w:rsidRDefault="00703462" w:rsidP="00703462">
            <w:pPr>
              <w:spacing w:after="0" w:line="240" w:lineRule="auto"/>
              <w:rPr>
                <w:rFonts w:ascii="Tahoma" w:hAnsi="Tahoma"/>
                <w:b/>
                <w:lang w:val="fr-CA"/>
              </w:rPr>
            </w:pPr>
          </w:p>
          <w:p w:rsidR="00703462" w:rsidRPr="000420D2" w:rsidRDefault="00703462" w:rsidP="00703462">
            <w:pPr>
              <w:spacing w:after="0" w:line="240" w:lineRule="auto"/>
              <w:rPr>
                <w:rFonts w:ascii="Tahoma" w:hAnsi="Tahoma"/>
                <w:b/>
                <w:lang w:val="fr-CA"/>
              </w:rPr>
            </w:pPr>
          </w:p>
          <w:p w:rsidR="00703462" w:rsidRPr="005E6587" w:rsidRDefault="00703462" w:rsidP="0070346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675F9">
              <w:rPr>
                <w:rFonts w:ascii="Tahoma" w:hAnsi="Tahoma"/>
                <w:sz w:val="20"/>
                <w:szCs w:val="20"/>
                <w:lang w:val="fr-CA"/>
              </w:rPr>
              <w:t xml:space="preserve">Les élèves font preuve de leur </w:t>
            </w:r>
            <w:r w:rsidRPr="008B44EB">
              <w:rPr>
                <w:rFonts w:ascii="Tahoma" w:hAnsi="Tahoma"/>
                <w:sz w:val="20"/>
                <w:szCs w:val="20"/>
                <w:lang w:val="fr-CA"/>
              </w:rPr>
              <w:t>apprentissage lorsqu’ils</w:t>
            </w:r>
            <w:r w:rsidRPr="008675F9">
              <w:rPr>
                <w:rFonts w:ascii="Tahoma" w:hAnsi="Tahoma"/>
                <w:sz w:val="20"/>
                <w:szCs w:val="20"/>
                <w:lang w:val="fr-CA"/>
              </w:rPr>
              <w:t xml:space="preserve"> peuvent:</w:t>
            </w:r>
          </w:p>
        </w:tc>
      </w:tr>
      <w:tr w:rsidR="00E42723" w:rsidRPr="005E6587" w:rsidTr="00952DD7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C6" w:rsidRPr="00066A92" w:rsidRDefault="00741D38" w:rsidP="00EA45C3">
            <w:pPr>
              <w:pStyle w:val="Heading5"/>
              <w:shd w:val="clear" w:color="auto" w:fill="FFFFFF"/>
              <w:jc w:val="left"/>
              <w:rPr>
                <w:rFonts w:ascii="Times New Roman" w:hAnsi="Times New Roman" w:cs="Times New Roman"/>
                <w:sz w:val="20"/>
              </w:rPr>
            </w:pPr>
            <w:r w:rsidRPr="000420D2">
              <w:rPr>
                <w:rFonts w:ascii="Times New Roman" w:hAnsi="Times New Roman" w:cs="Times New Roman"/>
                <w:sz w:val="20"/>
                <w:lang w:val="fr-CA"/>
              </w:rPr>
              <w:t xml:space="preserve">Résultat d'apprentissage </w:t>
            </w:r>
            <w:r w:rsidR="00604B72">
              <w:rPr>
                <w:rFonts w:ascii="Times New Roman" w:hAnsi="Times New Roman" w:cs="Times New Roman"/>
                <w:sz w:val="20"/>
                <w:lang w:val="fr-CA"/>
              </w:rPr>
              <w:t xml:space="preserve">général </w:t>
            </w:r>
            <w:r w:rsidRPr="000420D2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Pr="00741D38">
              <w:rPr>
                <w:rFonts w:ascii="Times New Roman" w:hAnsi="Times New Roman" w:cs="Times New Roman"/>
                <w:sz w:val="20"/>
                <w:lang w:val="fr-CA"/>
              </w:rPr>
              <w:t>Géométrie</w:t>
            </w:r>
          </w:p>
          <w:p w:rsidR="00CD65C6" w:rsidRDefault="00741D38" w:rsidP="00EA45C3">
            <w:pPr>
              <w:pStyle w:val="HTMLBody"/>
              <w:rPr>
                <w:rFonts w:ascii="Times New Roman" w:hAnsi="Times New Roman"/>
                <w:sz w:val="18"/>
                <w:szCs w:val="18"/>
              </w:rPr>
            </w:pPr>
            <w:r w:rsidRPr="00741D38">
              <w:rPr>
                <w:rFonts w:ascii="Times New Roman" w:hAnsi="Times New Roman"/>
                <w:sz w:val="18"/>
                <w:szCs w:val="18"/>
              </w:rPr>
              <w:t>Développer le sens spatial</w:t>
            </w:r>
            <w:r w:rsidR="00CD65C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96B0E" w:rsidRPr="00066A92" w:rsidRDefault="00741D38" w:rsidP="00EA45C3">
            <w:pPr>
              <w:pStyle w:val="Heading5"/>
              <w:shd w:val="clear" w:color="auto" w:fill="FFFFFF"/>
              <w:jc w:val="left"/>
              <w:rPr>
                <w:rFonts w:ascii="Times New Roman" w:hAnsi="Times New Roman" w:cs="Times New Roman"/>
                <w:sz w:val="20"/>
              </w:rPr>
            </w:pPr>
            <w:r w:rsidRPr="000420D2">
              <w:rPr>
                <w:rFonts w:ascii="Times New Roman" w:hAnsi="Times New Roman" w:cs="Times New Roman"/>
                <w:sz w:val="20"/>
                <w:lang w:val="fr-CA"/>
              </w:rPr>
              <w:t xml:space="preserve">Résultat d'apprentissage </w:t>
            </w:r>
            <w:r w:rsidR="00604B72">
              <w:rPr>
                <w:rFonts w:ascii="Times New Roman" w:hAnsi="Times New Roman" w:cs="Times New Roman"/>
                <w:sz w:val="20"/>
                <w:lang w:val="fr-CA"/>
              </w:rPr>
              <w:t>général</w:t>
            </w:r>
            <w:r w:rsidRPr="000420D2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741D38">
              <w:rPr>
                <w:rFonts w:ascii="Times New Roman" w:hAnsi="Times New Roman" w:cs="Times New Roman"/>
                <w:sz w:val="20"/>
                <w:lang w:val="fr-CA"/>
              </w:rPr>
              <w:t>Algèbre</w:t>
            </w:r>
          </w:p>
          <w:p w:rsidR="00E96B0E" w:rsidRDefault="00741D38" w:rsidP="00EA45C3">
            <w:pPr>
              <w:pStyle w:val="HTMLBody"/>
              <w:rPr>
                <w:rFonts w:ascii="Times New Roman" w:hAnsi="Times New Roman"/>
                <w:sz w:val="18"/>
                <w:szCs w:val="18"/>
              </w:rPr>
            </w:pPr>
            <w:r w:rsidRPr="00741D38">
              <w:rPr>
                <w:rFonts w:ascii="Times New Roman" w:hAnsi="Times New Roman"/>
                <w:sz w:val="18"/>
                <w:szCs w:val="18"/>
              </w:rPr>
              <w:t>Développer le raisonnement algébrique</w:t>
            </w:r>
            <w:r w:rsidR="00E96B0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B0A5F" w:rsidRPr="00066A92" w:rsidRDefault="00741D38" w:rsidP="00EA45C3">
            <w:pPr>
              <w:pStyle w:val="Heading5"/>
              <w:shd w:val="clear" w:color="auto" w:fill="FFFFFF"/>
              <w:jc w:val="left"/>
              <w:rPr>
                <w:rFonts w:ascii="Times New Roman" w:hAnsi="Times New Roman" w:cs="Times New Roman"/>
                <w:sz w:val="20"/>
              </w:rPr>
            </w:pPr>
            <w:r w:rsidRPr="000420D2">
              <w:rPr>
                <w:rFonts w:ascii="Times New Roman" w:hAnsi="Times New Roman" w:cs="Times New Roman"/>
                <w:sz w:val="20"/>
                <w:lang w:val="fr-CA"/>
              </w:rPr>
              <w:t xml:space="preserve">Résultat d'apprentissage </w:t>
            </w:r>
            <w:r w:rsidR="00604B72">
              <w:rPr>
                <w:rFonts w:ascii="Times New Roman" w:hAnsi="Times New Roman" w:cs="Times New Roman"/>
                <w:sz w:val="20"/>
                <w:lang w:val="fr-CA"/>
              </w:rPr>
              <w:t>général</w:t>
            </w:r>
            <w:r w:rsidRPr="000420D2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="006B0A5F">
              <w:rPr>
                <w:rFonts w:ascii="Times New Roman" w:hAnsi="Times New Roman" w:cs="Times New Roman"/>
                <w:sz w:val="20"/>
              </w:rPr>
              <w:t>Me</w:t>
            </w:r>
            <w:r>
              <w:rPr>
                <w:rFonts w:ascii="Times New Roman" w:hAnsi="Times New Roman" w:cs="Times New Roman"/>
                <w:sz w:val="20"/>
              </w:rPr>
              <w:t>sure</w:t>
            </w:r>
            <w:proofErr w:type="spellEnd"/>
          </w:p>
          <w:p w:rsidR="006B0A5F" w:rsidRDefault="00741D38" w:rsidP="00EA45C3">
            <w:pPr>
              <w:pStyle w:val="HTMLBody"/>
              <w:rPr>
                <w:rFonts w:ascii="Times New Roman" w:hAnsi="Times New Roman"/>
                <w:sz w:val="18"/>
                <w:szCs w:val="18"/>
              </w:rPr>
            </w:pPr>
            <w:r w:rsidRPr="00741D38">
              <w:rPr>
                <w:rFonts w:ascii="Times New Roman" w:hAnsi="Times New Roman"/>
                <w:sz w:val="18"/>
                <w:szCs w:val="18"/>
              </w:rPr>
              <w:t>Développer le sens spatial à l’aide de la mesure directe et indirecte</w:t>
            </w:r>
            <w:r w:rsidR="006B0A5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B0A5F" w:rsidRPr="00066A92" w:rsidRDefault="00741D38" w:rsidP="00EA45C3">
            <w:pPr>
              <w:pStyle w:val="Heading5"/>
              <w:shd w:val="clear" w:color="auto" w:fill="FFFFFF"/>
              <w:jc w:val="left"/>
              <w:rPr>
                <w:rFonts w:ascii="Times New Roman" w:hAnsi="Times New Roman" w:cs="Times New Roman"/>
                <w:sz w:val="20"/>
              </w:rPr>
            </w:pPr>
            <w:r w:rsidRPr="000420D2">
              <w:rPr>
                <w:rFonts w:ascii="Times New Roman" w:hAnsi="Times New Roman" w:cs="Times New Roman"/>
                <w:sz w:val="20"/>
                <w:lang w:val="fr-CA"/>
              </w:rPr>
              <w:t xml:space="preserve">Résultat d'apprentissage </w:t>
            </w:r>
            <w:r w:rsidR="00604B72">
              <w:rPr>
                <w:rFonts w:ascii="Times New Roman" w:hAnsi="Times New Roman" w:cs="Times New Roman"/>
                <w:sz w:val="20"/>
                <w:lang w:val="fr-CA"/>
              </w:rPr>
              <w:t>général</w:t>
            </w:r>
            <w:r w:rsidRPr="000420D2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Nombre</w:t>
            </w:r>
            <w:proofErr w:type="spellEnd"/>
          </w:p>
          <w:p w:rsidR="006B0A5F" w:rsidRPr="00066A92" w:rsidRDefault="00741D38" w:rsidP="00EA45C3">
            <w:pPr>
              <w:pStyle w:val="HTMLBody"/>
              <w:rPr>
                <w:rFonts w:ascii="Times New Roman" w:hAnsi="Times New Roman"/>
                <w:sz w:val="18"/>
                <w:szCs w:val="18"/>
              </w:rPr>
            </w:pPr>
            <w:r w:rsidRPr="00741D38">
              <w:rPr>
                <w:rFonts w:ascii="Times New Roman" w:hAnsi="Times New Roman"/>
                <w:sz w:val="18"/>
                <w:szCs w:val="18"/>
              </w:rPr>
              <w:t>Développer le sens du nombre et des habiletés de pensée critique</w:t>
            </w:r>
            <w:r w:rsidR="006B0A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23" w:rsidRPr="005E6587" w:rsidRDefault="00E42723" w:rsidP="00EA45C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03462" w:rsidRPr="005E6587" w:rsidTr="00952D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62" w:rsidRPr="005E6587" w:rsidRDefault="00703462" w:rsidP="00B05617">
            <w:pPr>
              <w:pStyle w:val="HTMLBody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Domaines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462" w:rsidRPr="005E6587" w:rsidRDefault="00703462" w:rsidP="00B0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 w:rsidRPr="00E459BE">
              <w:rPr>
                <w:rFonts w:ascii="Tahoma" w:hAnsi="Tahoma" w:cs="Tahoma"/>
                <w:b/>
                <w:sz w:val="18"/>
                <w:szCs w:val="18"/>
              </w:rPr>
              <w:t>Résultats</w:t>
            </w:r>
            <w:proofErr w:type="spellEnd"/>
            <w:r w:rsidRPr="00E459B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E459BE">
              <w:rPr>
                <w:rFonts w:ascii="Tahoma" w:hAnsi="Tahoma" w:cs="Tahoma"/>
                <w:b/>
                <w:sz w:val="18"/>
                <w:szCs w:val="18"/>
              </w:rPr>
              <w:t>d’apprentissage</w:t>
            </w:r>
            <w:proofErr w:type="spellEnd"/>
            <w:r w:rsidRPr="00E459B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E459BE">
              <w:rPr>
                <w:rFonts w:ascii="Tahoma" w:hAnsi="Tahoma" w:cs="Tahoma"/>
                <w:b/>
                <w:sz w:val="18"/>
                <w:szCs w:val="18"/>
              </w:rPr>
              <w:t>spécifiques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62" w:rsidRPr="005E6587" w:rsidRDefault="00703462" w:rsidP="00EA45C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B0A5F" w:rsidRPr="005E6587" w:rsidTr="00952D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5F" w:rsidRDefault="00741D38" w:rsidP="00EA45C3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  <w:r w:rsidRPr="00741D38">
              <w:rPr>
                <w:rFonts w:ascii="Times New Roman" w:hAnsi="Times New Roman"/>
                <w:b/>
                <w:sz w:val="18"/>
                <w:szCs w:val="18"/>
              </w:rPr>
              <w:t>Géométrie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B0A5F" w:rsidRDefault="006B0A5F" w:rsidP="00EA45C3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B0A5F" w:rsidRDefault="006B0A5F" w:rsidP="00EA45C3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B0A5F" w:rsidRDefault="006B0A5F" w:rsidP="00EA45C3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41D38" w:rsidRDefault="00741D38" w:rsidP="00EA45C3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B0A5F" w:rsidRDefault="006B0A5F" w:rsidP="00EA45C3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B0A5F" w:rsidRPr="00E96B0E" w:rsidRDefault="00741D38" w:rsidP="00EA45C3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  <w:r w:rsidRPr="00741D38">
              <w:rPr>
                <w:rFonts w:ascii="Times New Roman" w:hAnsi="Times New Roman"/>
                <w:b/>
                <w:sz w:val="18"/>
                <w:szCs w:val="18"/>
              </w:rPr>
              <w:t>Algèbre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8" w:rsidRPr="00741D38" w:rsidRDefault="00741D38" w:rsidP="003771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1D38">
              <w:rPr>
                <w:rFonts w:ascii="Times New Roman" w:hAnsi="Times New Roman"/>
                <w:sz w:val="18"/>
                <w:szCs w:val="18"/>
              </w:rPr>
              <w:t>Démontrer</w:t>
            </w:r>
            <w:proofErr w:type="spellEnd"/>
            <w:r w:rsidRPr="00741D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41D38">
              <w:rPr>
                <w:rFonts w:ascii="Times New Roman" w:hAnsi="Times New Roman"/>
                <w:sz w:val="18"/>
                <w:szCs w:val="18"/>
              </w:rPr>
              <w:t>une</w:t>
            </w:r>
            <w:proofErr w:type="spellEnd"/>
            <w:r w:rsidRPr="00741D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41D38">
              <w:rPr>
                <w:rFonts w:ascii="Times New Roman" w:hAnsi="Times New Roman"/>
                <w:sz w:val="18"/>
                <w:szCs w:val="18"/>
              </w:rPr>
              <w:t>compréhension</w:t>
            </w:r>
            <w:proofErr w:type="spellEnd"/>
            <w:r w:rsidRPr="00741D38">
              <w:rPr>
                <w:rFonts w:ascii="Times New Roman" w:hAnsi="Times New Roman"/>
                <w:sz w:val="18"/>
                <w:szCs w:val="18"/>
              </w:rPr>
              <w:t xml:space="preserve"> du théorème de Pythagore en : </w:t>
            </w:r>
          </w:p>
          <w:p w:rsidR="00741D38" w:rsidRPr="00741D38" w:rsidRDefault="00741D38" w:rsidP="00741D3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741D38">
              <w:rPr>
                <w:rFonts w:ascii="Times New Roman" w:hAnsi="Times New Roman"/>
                <w:sz w:val="18"/>
                <w:szCs w:val="18"/>
              </w:rPr>
              <w:t xml:space="preserve">• </w:t>
            </w:r>
            <w:proofErr w:type="spellStart"/>
            <w:r w:rsidRPr="00741D38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>identifiant</w:t>
            </w:r>
            <w:proofErr w:type="spellEnd"/>
            <w:r w:rsidRPr="00741D38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 xml:space="preserve"> des situations </w:t>
            </w:r>
            <w:proofErr w:type="spellStart"/>
            <w:r w:rsidRPr="00741D38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>comportant</w:t>
            </w:r>
            <w:proofErr w:type="spellEnd"/>
            <w:r w:rsidRPr="00741D38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 xml:space="preserve"> des triangles rectangles;</w:t>
            </w:r>
          </w:p>
          <w:p w:rsidR="00741D38" w:rsidRPr="00741D38" w:rsidRDefault="00741D38" w:rsidP="00741D3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741D38">
              <w:rPr>
                <w:rFonts w:ascii="Times New Roman" w:hAnsi="Times New Roman"/>
                <w:sz w:val="18"/>
                <w:szCs w:val="18"/>
              </w:rPr>
              <w:t xml:space="preserve">• </w:t>
            </w:r>
            <w:proofErr w:type="spellStart"/>
            <w:r w:rsidRPr="00741D38">
              <w:rPr>
                <w:rFonts w:ascii="Times New Roman" w:hAnsi="Times New Roman"/>
                <w:sz w:val="18"/>
                <w:szCs w:val="18"/>
              </w:rPr>
              <w:t>vérifiant</w:t>
            </w:r>
            <w:proofErr w:type="spellEnd"/>
            <w:r w:rsidRPr="00741D38">
              <w:rPr>
                <w:rFonts w:ascii="Times New Roman" w:hAnsi="Times New Roman"/>
                <w:sz w:val="18"/>
                <w:szCs w:val="18"/>
              </w:rPr>
              <w:t xml:space="preserve"> la </w:t>
            </w:r>
            <w:proofErr w:type="spellStart"/>
            <w:r w:rsidRPr="00741D38">
              <w:rPr>
                <w:rFonts w:ascii="Times New Roman" w:hAnsi="Times New Roman"/>
                <w:sz w:val="18"/>
                <w:szCs w:val="18"/>
              </w:rPr>
              <w:t>formule</w:t>
            </w:r>
            <w:proofErr w:type="spellEnd"/>
            <w:r w:rsidRPr="00741D38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741D38" w:rsidRPr="00741D38" w:rsidRDefault="00741D38" w:rsidP="00741D3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741D38">
              <w:rPr>
                <w:rFonts w:ascii="Times New Roman" w:hAnsi="Times New Roman"/>
                <w:sz w:val="18"/>
                <w:szCs w:val="18"/>
              </w:rPr>
              <w:t xml:space="preserve">• </w:t>
            </w:r>
            <w:proofErr w:type="spellStart"/>
            <w:r w:rsidRPr="00741D38">
              <w:rPr>
                <w:rFonts w:ascii="Times New Roman" w:hAnsi="Times New Roman"/>
                <w:sz w:val="18"/>
                <w:szCs w:val="18"/>
              </w:rPr>
              <w:t>appliquant</w:t>
            </w:r>
            <w:proofErr w:type="spellEnd"/>
            <w:r w:rsidRPr="00741D38">
              <w:rPr>
                <w:rFonts w:ascii="Times New Roman" w:hAnsi="Times New Roman"/>
                <w:sz w:val="18"/>
                <w:szCs w:val="18"/>
              </w:rPr>
              <w:t xml:space="preserve"> la </w:t>
            </w:r>
            <w:proofErr w:type="spellStart"/>
            <w:r w:rsidRPr="00741D38">
              <w:rPr>
                <w:rFonts w:ascii="Times New Roman" w:hAnsi="Times New Roman"/>
                <w:sz w:val="18"/>
                <w:szCs w:val="18"/>
              </w:rPr>
              <w:t>formule</w:t>
            </w:r>
            <w:proofErr w:type="spellEnd"/>
            <w:r w:rsidRPr="00741D38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741D38" w:rsidRPr="00741D38" w:rsidRDefault="00741D38" w:rsidP="00741D3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741D38">
              <w:rPr>
                <w:rFonts w:ascii="Times New Roman" w:hAnsi="Times New Roman"/>
                <w:sz w:val="18"/>
                <w:szCs w:val="18"/>
              </w:rPr>
              <w:t xml:space="preserve">• </w:t>
            </w:r>
            <w:proofErr w:type="spellStart"/>
            <w:proofErr w:type="gramStart"/>
            <w:r w:rsidRPr="00741D38">
              <w:rPr>
                <w:rFonts w:ascii="Times New Roman" w:hAnsi="Times New Roman"/>
                <w:sz w:val="18"/>
                <w:szCs w:val="18"/>
              </w:rPr>
              <w:t>résolvant</w:t>
            </w:r>
            <w:proofErr w:type="spellEnd"/>
            <w:proofErr w:type="gramEnd"/>
            <w:r w:rsidRPr="00741D38">
              <w:rPr>
                <w:rFonts w:ascii="Times New Roman" w:hAnsi="Times New Roman"/>
                <w:sz w:val="18"/>
                <w:szCs w:val="18"/>
              </w:rPr>
              <w:t xml:space="preserve"> des </w:t>
            </w:r>
            <w:proofErr w:type="spellStart"/>
            <w:r w:rsidRPr="00741D38">
              <w:rPr>
                <w:rFonts w:ascii="Times New Roman" w:hAnsi="Times New Roman"/>
                <w:sz w:val="18"/>
                <w:szCs w:val="18"/>
              </w:rPr>
              <w:t>problèmes</w:t>
            </w:r>
            <w:proofErr w:type="spellEnd"/>
            <w:r w:rsidRPr="00741D38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6B0A5F" w:rsidRDefault="00741D38" w:rsidP="00741D38">
            <w:pPr>
              <w:pStyle w:val="HTMLBody"/>
              <w:autoSpaceDE/>
              <w:autoSpaceDN/>
              <w:adjustRightInd/>
              <w:ind w:firstLine="317"/>
              <w:rPr>
                <w:rFonts w:ascii="Times New Roman" w:hAnsi="Times New Roman"/>
                <w:sz w:val="18"/>
                <w:szCs w:val="18"/>
              </w:rPr>
            </w:pPr>
            <w:r w:rsidRPr="00741D38">
              <w:rPr>
                <w:rFonts w:ascii="Times New Roman" w:hAnsi="Times New Roman"/>
                <w:sz w:val="18"/>
                <w:szCs w:val="18"/>
              </w:rPr>
              <w:t>[C, L, RP, V]</w:t>
            </w:r>
          </w:p>
          <w:p w:rsidR="006B0A5F" w:rsidRPr="00E96B0E" w:rsidRDefault="00741D38" w:rsidP="003771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proofErr w:type="spellStart"/>
            <w:r w:rsidRPr="00233854">
              <w:rPr>
                <w:rFonts w:ascii="Times New Roman" w:hAnsi="Times New Roman"/>
                <w:sz w:val="20"/>
                <w:lang w:val="fr-CA"/>
              </w:rPr>
              <w:t>ésoudre</w:t>
            </w:r>
            <w:proofErr w:type="spellEnd"/>
            <w:r w:rsidRPr="00233854">
              <w:rPr>
                <w:rFonts w:ascii="Times New Roman" w:hAnsi="Times New Roman"/>
                <w:sz w:val="20"/>
                <w:lang w:val="fr-CA"/>
              </w:rPr>
              <w:t xml:space="preserve"> des problèmes qui font appel à la transformation et à l’application de formules ayant trait</w:t>
            </w:r>
            <w:r w:rsidR="006B0A5F" w:rsidRPr="00E96B0E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6B0A5F" w:rsidRPr="00952DD7" w:rsidRDefault="00741D38" w:rsidP="003771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  <w:r w:rsidRPr="00952DD7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>au périmètre</w:t>
            </w:r>
          </w:p>
          <w:p w:rsidR="00741D38" w:rsidRPr="00952DD7" w:rsidRDefault="00741D38" w:rsidP="003771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  <w:r w:rsidRPr="00952DD7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 xml:space="preserve">à l’aire </w:t>
            </w:r>
          </w:p>
          <w:p w:rsidR="00741D38" w:rsidRPr="00952DD7" w:rsidRDefault="00741D38" w:rsidP="003771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DD7">
              <w:rPr>
                <w:rFonts w:ascii="Times New Roman" w:hAnsi="Times New Roman"/>
                <w:sz w:val="18"/>
                <w:szCs w:val="18"/>
              </w:rPr>
              <w:t xml:space="preserve">au théorème de Pythagore </w:t>
            </w:r>
          </w:p>
          <w:p w:rsidR="00741D38" w:rsidRPr="00952DD7" w:rsidRDefault="00741D38" w:rsidP="003771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  <w:r w:rsidRPr="00952DD7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>aux rapports trigonométriques de base</w:t>
            </w:r>
            <w:r w:rsidRPr="00E96B0E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:rsidR="006B0A5F" w:rsidRPr="00952DD7" w:rsidRDefault="00741D38" w:rsidP="003771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  <w:r w:rsidRPr="00952DD7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>à la rémunération</w:t>
            </w:r>
            <w:r w:rsidR="006B0A5F" w:rsidRPr="00E96B0E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>.</w:t>
            </w:r>
          </w:p>
          <w:p w:rsidR="006B0A5F" w:rsidRPr="00946F64" w:rsidRDefault="00741D38" w:rsidP="00EA45C3">
            <w:pPr>
              <w:pStyle w:val="HTMLBody"/>
              <w:autoSpaceDE/>
              <w:autoSpaceDN/>
              <w:adjustRightInd/>
              <w:ind w:firstLine="31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[C, CE, L, R</w:t>
            </w:r>
            <w:r w:rsidR="006B0A5F" w:rsidRPr="00E96B0E">
              <w:rPr>
                <w:rFonts w:ascii="Times New Roman" w:hAnsi="Times New Roman"/>
                <w:sz w:val="18"/>
                <w:szCs w:val="18"/>
              </w:rPr>
              <w:t>, R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6B0A5F" w:rsidRPr="00E96B0E">
              <w:rPr>
                <w:rFonts w:ascii="Times New Roman" w:hAnsi="Times New Roman"/>
                <w:sz w:val="18"/>
                <w:szCs w:val="18"/>
              </w:rPr>
              <w:t>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5F" w:rsidRPr="00E96B0E" w:rsidRDefault="00741D38" w:rsidP="00377107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741D38">
              <w:rPr>
                <w:rFonts w:ascii="Tahoma" w:hAnsi="Tahoma" w:cs="Tahoma"/>
                <w:sz w:val="20"/>
                <w:szCs w:val="20"/>
              </w:rPr>
              <w:t>ppliquer</w:t>
            </w:r>
            <w:proofErr w:type="spellEnd"/>
            <w:r w:rsidRPr="00741D38">
              <w:rPr>
                <w:rFonts w:ascii="Tahoma" w:hAnsi="Tahoma" w:cs="Tahoma"/>
                <w:sz w:val="20"/>
                <w:szCs w:val="20"/>
              </w:rPr>
              <w:t xml:space="preserve"> le </w:t>
            </w:r>
            <w:proofErr w:type="spellStart"/>
            <w:r w:rsidRPr="00741D38">
              <w:rPr>
                <w:rFonts w:ascii="Tahoma" w:hAnsi="Tahoma" w:cs="Tahoma"/>
                <w:sz w:val="20"/>
                <w:szCs w:val="20"/>
              </w:rPr>
              <w:t>théorème</w:t>
            </w:r>
            <w:proofErr w:type="spellEnd"/>
            <w:r w:rsidRPr="00741D38">
              <w:rPr>
                <w:rFonts w:ascii="Tahoma" w:hAnsi="Tahoma" w:cs="Tahoma"/>
                <w:sz w:val="20"/>
                <w:szCs w:val="20"/>
              </w:rPr>
              <w:t xml:space="preserve"> de Pythagore</w:t>
            </w:r>
          </w:p>
        </w:tc>
      </w:tr>
      <w:tr w:rsidR="006B0A5F" w:rsidRPr="005E6587" w:rsidTr="00952D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5F" w:rsidRPr="00E96B0E" w:rsidRDefault="00741D38" w:rsidP="00EA45C3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Mesure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7" w:rsidRPr="00952DD7" w:rsidRDefault="00952DD7" w:rsidP="003771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DD7">
              <w:rPr>
                <w:rFonts w:ascii="Times New Roman" w:hAnsi="Times New Roman"/>
                <w:sz w:val="18"/>
                <w:szCs w:val="18"/>
              </w:rPr>
              <w:t xml:space="preserve">Démontrer une compréhension du système international d’unités (SI) en: </w:t>
            </w:r>
          </w:p>
          <w:p w:rsidR="00952DD7" w:rsidRPr="00952DD7" w:rsidRDefault="00952DD7" w:rsidP="00952DD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  <w:r w:rsidRPr="00952DD7">
              <w:rPr>
                <w:rFonts w:ascii="Times New Roman" w:hAnsi="Times New Roman"/>
                <w:sz w:val="18"/>
                <w:szCs w:val="18"/>
              </w:rPr>
              <w:t xml:space="preserve">• </w:t>
            </w:r>
            <w:proofErr w:type="spellStart"/>
            <w:r w:rsidRPr="00952DD7">
              <w:rPr>
                <w:rFonts w:ascii="Times New Roman" w:hAnsi="Times New Roman"/>
                <w:sz w:val="18"/>
                <w:szCs w:val="18"/>
              </w:rPr>
              <w:t>décrivant</w:t>
            </w:r>
            <w:proofErr w:type="spellEnd"/>
            <w:r w:rsidRPr="00952DD7">
              <w:rPr>
                <w:rFonts w:ascii="Times New Roman" w:hAnsi="Times New Roman"/>
                <w:sz w:val="18"/>
                <w:szCs w:val="18"/>
              </w:rPr>
              <w:t xml:space="preserve"> les relations entre les unités de longueur, </w:t>
            </w:r>
            <w:r w:rsidRPr="00952DD7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 xml:space="preserve">d’aire, de volume, de capacité, de masse et de température; </w:t>
            </w:r>
          </w:p>
          <w:p w:rsidR="00952DD7" w:rsidRPr="00952DD7" w:rsidRDefault="00952DD7" w:rsidP="00952DD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952DD7">
              <w:rPr>
                <w:rFonts w:ascii="Times New Roman" w:hAnsi="Times New Roman"/>
                <w:sz w:val="18"/>
                <w:szCs w:val="18"/>
              </w:rPr>
              <w:t xml:space="preserve">• </w:t>
            </w:r>
            <w:proofErr w:type="spellStart"/>
            <w:proofErr w:type="gramStart"/>
            <w:r w:rsidRPr="00952DD7">
              <w:rPr>
                <w:rFonts w:ascii="Times New Roman" w:hAnsi="Times New Roman"/>
                <w:sz w:val="18"/>
                <w:szCs w:val="18"/>
              </w:rPr>
              <w:t>appliquant</w:t>
            </w:r>
            <w:proofErr w:type="spellEnd"/>
            <w:proofErr w:type="gramEnd"/>
            <w:r w:rsidRPr="00952DD7">
              <w:rPr>
                <w:rFonts w:ascii="Times New Roman" w:hAnsi="Times New Roman"/>
                <w:sz w:val="18"/>
                <w:szCs w:val="18"/>
              </w:rPr>
              <w:t xml:space="preserve"> des </w:t>
            </w:r>
            <w:proofErr w:type="spellStart"/>
            <w:r w:rsidRPr="00952DD7">
              <w:rPr>
                <w:rFonts w:ascii="Times New Roman" w:hAnsi="Times New Roman"/>
                <w:sz w:val="18"/>
                <w:szCs w:val="18"/>
              </w:rPr>
              <w:t>stratégies</w:t>
            </w:r>
            <w:proofErr w:type="spellEnd"/>
            <w:r w:rsidRPr="00952DD7">
              <w:rPr>
                <w:rFonts w:ascii="Times New Roman" w:hAnsi="Times New Roman"/>
                <w:sz w:val="18"/>
                <w:szCs w:val="18"/>
              </w:rPr>
              <w:t xml:space="preserve"> pour convertir des unités SI en unités impériales.</w:t>
            </w:r>
          </w:p>
          <w:p w:rsidR="00952DD7" w:rsidRPr="00952DD7" w:rsidRDefault="00952DD7" w:rsidP="00952DD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952DD7">
              <w:rPr>
                <w:rFonts w:ascii="Times New Roman" w:hAnsi="Times New Roman"/>
                <w:sz w:val="18"/>
                <w:szCs w:val="18"/>
              </w:rPr>
              <w:t>[C, CE, L, V]</w:t>
            </w:r>
          </w:p>
          <w:p w:rsidR="006B0A5F" w:rsidRPr="006B0A5F" w:rsidRDefault="006B0A5F" w:rsidP="00EA45C3">
            <w:pPr>
              <w:spacing w:after="0" w:line="240" w:lineRule="auto"/>
              <w:ind w:firstLine="317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52DD7" w:rsidRPr="00952DD7" w:rsidRDefault="00952DD7" w:rsidP="003771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52DD7">
              <w:rPr>
                <w:rFonts w:ascii="Times New Roman" w:hAnsi="Times New Roman"/>
                <w:sz w:val="18"/>
                <w:szCs w:val="18"/>
              </w:rPr>
              <w:t>Démontrer</w:t>
            </w:r>
            <w:proofErr w:type="spellEnd"/>
            <w:r w:rsidRPr="00952D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52DD7">
              <w:rPr>
                <w:rFonts w:ascii="Times New Roman" w:hAnsi="Times New Roman"/>
                <w:sz w:val="18"/>
                <w:szCs w:val="18"/>
              </w:rPr>
              <w:t>une</w:t>
            </w:r>
            <w:proofErr w:type="spellEnd"/>
            <w:r w:rsidRPr="00952D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52DD7">
              <w:rPr>
                <w:rFonts w:ascii="Times New Roman" w:hAnsi="Times New Roman"/>
                <w:sz w:val="18"/>
                <w:szCs w:val="18"/>
              </w:rPr>
              <w:t>compréhension</w:t>
            </w:r>
            <w:proofErr w:type="spellEnd"/>
            <w:r w:rsidRPr="00952DD7">
              <w:rPr>
                <w:rFonts w:ascii="Times New Roman" w:hAnsi="Times New Roman"/>
                <w:sz w:val="18"/>
                <w:szCs w:val="18"/>
              </w:rPr>
              <w:t xml:space="preserve"> du système impérial en : </w:t>
            </w:r>
          </w:p>
          <w:p w:rsidR="00952DD7" w:rsidRDefault="00952DD7" w:rsidP="00952DD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</w:pPr>
            <w:r w:rsidRPr="00952DD7">
              <w:rPr>
                <w:rFonts w:ascii="Times New Roman" w:hAnsi="Times New Roman"/>
                <w:sz w:val="18"/>
                <w:szCs w:val="18"/>
              </w:rPr>
              <w:t xml:space="preserve">• </w:t>
            </w:r>
            <w:proofErr w:type="spellStart"/>
            <w:r w:rsidRPr="00952DD7">
              <w:rPr>
                <w:rFonts w:ascii="Times New Roman" w:hAnsi="Times New Roman"/>
                <w:sz w:val="18"/>
                <w:szCs w:val="18"/>
              </w:rPr>
              <w:t>décrivant</w:t>
            </w:r>
            <w:proofErr w:type="spellEnd"/>
            <w:r w:rsidRPr="00952DD7">
              <w:rPr>
                <w:rFonts w:ascii="Times New Roman" w:hAnsi="Times New Roman"/>
                <w:sz w:val="18"/>
                <w:szCs w:val="18"/>
              </w:rPr>
              <w:t xml:space="preserve"> les relations entre les </w:t>
            </w:r>
            <w:proofErr w:type="spellStart"/>
            <w:r w:rsidRPr="00952DD7">
              <w:rPr>
                <w:rFonts w:ascii="Times New Roman" w:hAnsi="Times New Roman"/>
                <w:sz w:val="18"/>
                <w:szCs w:val="18"/>
              </w:rPr>
              <w:t>unités</w:t>
            </w:r>
            <w:proofErr w:type="spellEnd"/>
            <w:r w:rsidRPr="00952DD7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952DD7">
              <w:rPr>
                <w:rFonts w:ascii="Times New Roman" w:hAnsi="Times New Roman"/>
                <w:sz w:val="18"/>
                <w:szCs w:val="18"/>
              </w:rPr>
              <w:t>longueur</w:t>
            </w:r>
            <w:proofErr w:type="spellEnd"/>
            <w:r w:rsidRPr="00952DD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52DD7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>d’aire</w:t>
            </w:r>
            <w:proofErr w:type="spellEnd"/>
            <w:r w:rsidRPr="00952DD7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 xml:space="preserve">, de volume, de </w:t>
            </w:r>
            <w:proofErr w:type="spellStart"/>
            <w:r w:rsidRPr="00952DD7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>capacité</w:t>
            </w:r>
            <w:proofErr w:type="spellEnd"/>
            <w:r w:rsidRPr="00952DD7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 xml:space="preserve">, de masse et de </w:t>
            </w:r>
            <w:proofErr w:type="spellStart"/>
            <w:r w:rsidRPr="00952DD7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>température</w:t>
            </w:r>
            <w:proofErr w:type="spellEnd"/>
            <w:r w:rsidRPr="00952DD7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 xml:space="preserve">; </w:t>
            </w:r>
          </w:p>
          <w:p w:rsidR="00952DD7" w:rsidRPr="00952DD7" w:rsidRDefault="00952DD7" w:rsidP="00952DD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952DD7">
              <w:rPr>
                <w:rFonts w:ascii="Times New Roman" w:hAnsi="Times New Roman"/>
                <w:sz w:val="18"/>
                <w:szCs w:val="18"/>
              </w:rPr>
              <w:t xml:space="preserve">• </w:t>
            </w:r>
            <w:proofErr w:type="spellStart"/>
            <w:r w:rsidRPr="00952DD7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>comparant</w:t>
            </w:r>
            <w:proofErr w:type="spellEnd"/>
            <w:r w:rsidRPr="00952DD7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 xml:space="preserve"> les </w:t>
            </w:r>
            <w:proofErr w:type="spellStart"/>
            <w:r w:rsidRPr="00952DD7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>unités</w:t>
            </w:r>
            <w:proofErr w:type="spellEnd"/>
            <w:r w:rsidRPr="00952DD7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 xml:space="preserve"> de mesure de capacité utilisées en Grande-Bretagne et aux États-Unis;</w:t>
            </w:r>
          </w:p>
          <w:p w:rsidR="00952DD7" w:rsidRPr="00952DD7" w:rsidRDefault="00952DD7" w:rsidP="00952DD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952DD7">
              <w:rPr>
                <w:rFonts w:ascii="Times New Roman" w:hAnsi="Times New Roman"/>
                <w:sz w:val="18"/>
                <w:szCs w:val="18"/>
              </w:rPr>
              <w:t xml:space="preserve">• </w:t>
            </w:r>
            <w:proofErr w:type="spellStart"/>
            <w:proofErr w:type="gramStart"/>
            <w:r w:rsidRPr="00952DD7">
              <w:rPr>
                <w:rFonts w:ascii="Times New Roman" w:hAnsi="Times New Roman"/>
                <w:sz w:val="18"/>
                <w:szCs w:val="18"/>
              </w:rPr>
              <w:t>appliquant</w:t>
            </w:r>
            <w:proofErr w:type="spellEnd"/>
            <w:proofErr w:type="gramEnd"/>
            <w:r w:rsidRPr="00952DD7">
              <w:rPr>
                <w:rFonts w:ascii="Times New Roman" w:hAnsi="Times New Roman"/>
                <w:sz w:val="18"/>
                <w:szCs w:val="18"/>
              </w:rPr>
              <w:t xml:space="preserve"> des </w:t>
            </w:r>
            <w:proofErr w:type="spellStart"/>
            <w:r w:rsidRPr="00952DD7">
              <w:rPr>
                <w:rFonts w:ascii="Times New Roman" w:hAnsi="Times New Roman"/>
                <w:sz w:val="18"/>
                <w:szCs w:val="18"/>
              </w:rPr>
              <w:t>stratégies</w:t>
            </w:r>
            <w:proofErr w:type="spellEnd"/>
            <w:r w:rsidRPr="00952DD7">
              <w:rPr>
                <w:rFonts w:ascii="Times New Roman" w:hAnsi="Times New Roman"/>
                <w:sz w:val="18"/>
                <w:szCs w:val="18"/>
              </w:rPr>
              <w:t xml:space="preserve"> pour convertir des unités impériales en unités SI.</w:t>
            </w:r>
          </w:p>
          <w:p w:rsidR="00952DD7" w:rsidRPr="00952DD7" w:rsidRDefault="00952DD7" w:rsidP="00952DD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sz w:val="18"/>
                <w:szCs w:val="18"/>
              </w:rPr>
            </w:pPr>
            <w:r w:rsidRPr="00233854">
              <w:rPr>
                <w:rFonts w:ascii="Times New Roman" w:hAnsi="Times New Roman"/>
                <w:sz w:val="20"/>
                <w:lang w:val="fr-CA"/>
              </w:rPr>
              <w:t>[C, CE, L, V]</w:t>
            </w:r>
          </w:p>
          <w:p w:rsidR="00952DD7" w:rsidRDefault="00952DD7" w:rsidP="003771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952DD7">
              <w:rPr>
                <w:rFonts w:ascii="Times New Roman" w:hAnsi="Times New Roman"/>
                <w:sz w:val="18"/>
                <w:szCs w:val="18"/>
              </w:rPr>
              <w:t xml:space="preserve">Résoudre </w:t>
            </w:r>
            <w:proofErr w:type="gramStart"/>
            <w:r w:rsidRPr="00952DD7">
              <w:rPr>
                <w:rFonts w:ascii="Times New Roman" w:hAnsi="Times New Roman"/>
                <w:sz w:val="18"/>
                <w:szCs w:val="18"/>
              </w:rPr>
              <w:t>et</w:t>
            </w:r>
            <w:proofErr w:type="gramEnd"/>
            <w:r w:rsidRPr="00952DD7">
              <w:rPr>
                <w:rFonts w:ascii="Times New Roman" w:hAnsi="Times New Roman"/>
                <w:sz w:val="18"/>
                <w:szCs w:val="18"/>
              </w:rPr>
              <w:t xml:space="preserve"> vérifier des problèmes comportant des unités de mesure linéaire SI et impériales, y compris des mesures comprenant des fractions et des </w:t>
            </w:r>
            <w:proofErr w:type="spellStart"/>
            <w:r w:rsidRPr="00952DD7">
              <w:rPr>
                <w:rFonts w:ascii="Times New Roman" w:hAnsi="Times New Roman"/>
                <w:sz w:val="18"/>
                <w:szCs w:val="18"/>
              </w:rPr>
              <w:t>nombres</w:t>
            </w:r>
            <w:proofErr w:type="spellEnd"/>
            <w:r w:rsidRPr="00952D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52DD7">
              <w:rPr>
                <w:rFonts w:ascii="Times New Roman" w:hAnsi="Times New Roman"/>
                <w:sz w:val="18"/>
                <w:szCs w:val="18"/>
              </w:rPr>
              <w:t>décimaux</w:t>
            </w:r>
            <w:proofErr w:type="spellEnd"/>
            <w:r w:rsidRPr="00952DD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B0A5F" w:rsidRPr="00952DD7" w:rsidRDefault="00952DD7" w:rsidP="00952DD7">
            <w:pPr>
              <w:pStyle w:val="ListParagraph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952DD7">
              <w:rPr>
                <w:rFonts w:ascii="Times New Roman" w:hAnsi="Times New Roman"/>
                <w:sz w:val="18"/>
                <w:szCs w:val="18"/>
              </w:rPr>
              <w:t>[CE, L, RP, V]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5F" w:rsidRPr="00952DD7" w:rsidRDefault="00952DD7" w:rsidP="003771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952DD7">
              <w:rPr>
                <w:rFonts w:ascii="Tahoma" w:hAnsi="Tahoma" w:cs="Tahoma"/>
                <w:sz w:val="20"/>
                <w:szCs w:val="20"/>
              </w:rPr>
              <w:t>onvertir</w:t>
            </w:r>
            <w:proofErr w:type="spellEnd"/>
            <w:r w:rsidRPr="00952DD7">
              <w:rPr>
                <w:rFonts w:ascii="Tahoma" w:hAnsi="Tahoma" w:cs="Tahoma"/>
                <w:sz w:val="20"/>
                <w:szCs w:val="20"/>
              </w:rPr>
              <w:t xml:space="preserve"> les </w:t>
            </w:r>
            <w:proofErr w:type="spellStart"/>
            <w:r w:rsidRPr="00952DD7">
              <w:rPr>
                <w:rFonts w:ascii="Tahoma" w:hAnsi="Tahoma" w:cs="Tahoma"/>
                <w:sz w:val="20"/>
                <w:szCs w:val="20"/>
              </w:rPr>
              <w:t>unités</w:t>
            </w:r>
            <w:proofErr w:type="spellEnd"/>
            <w:r w:rsidRPr="00952DD7">
              <w:rPr>
                <w:rFonts w:ascii="Tahoma" w:hAnsi="Tahoma" w:cs="Tahoma"/>
                <w:sz w:val="20"/>
                <w:szCs w:val="20"/>
              </w:rPr>
              <w:t xml:space="preserve"> SI en unités impériales et vice versa</w:t>
            </w:r>
          </w:p>
        </w:tc>
      </w:tr>
      <w:tr w:rsidR="00EA45C3" w:rsidRPr="005E6587" w:rsidTr="00952DD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C3" w:rsidRPr="00E96B0E" w:rsidRDefault="004D7CF0" w:rsidP="00EA45C3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7" w:rsidRPr="00952DD7" w:rsidRDefault="00952DD7" w:rsidP="0037710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52DD7">
              <w:rPr>
                <w:rFonts w:ascii="Times New Roman" w:hAnsi="Times New Roman"/>
                <w:sz w:val="18"/>
                <w:szCs w:val="18"/>
              </w:rPr>
              <w:t>Résoudre</w:t>
            </w:r>
            <w:proofErr w:type="spellEnd"/>
            <w:r w:rsidRPr="00952DD7">
              <w:rPr>
                <w:rFonts w:ascii="Times New Roman" w:hAnsi="Times New Roman"/>
                <w:sz w:val="18"/>
                <w:szCs w:val="18"/>
              </w:rPr>
              <w:t xml:space="preserve"> des </w:t>
            </w:r>
            <w:proofErr w:type="spellStart"/>
            <w:r w:rsidRPr="00952DD7">
              <w:rPr>
                <w:rFonts w:ascii="Times New Roman" w:hAnsi="Times New Roman"/>
                <w:sz w:val="18"/>
                <w:szCs w:val="18"/>
              </w:rPr>
              <w:t>problèmes</w:t>
            </w:r>
            <w:proofErr w:type="spellEnd"/>
            <w:r w:rsidRPr="00952D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52DD7">
              <w:rPr>
                <w:rFonts w:ascii="Times New Roman" w:hAnsi="Times New Roman"/>
                <w:sz w:val="18"/>
                <w:szCs w:val="18"/>
              </w:rPr>
              <w:t>comportant</w:t>
            </w:r>
            <w:proofErr w:type="spellEnd"/>
            <w:r w:rsidRPr="00952DD7">
              <w:rPr>
                <w:rFonts w:ascii="Times New Roman" w:hAnsi="Times New Roman"/>
                <w:sz w:val="18"/>
                <w:szCs w:val="18"/>
              </w:rPr>
              <w:t xml:space="preserve"> des prix unitaires </w:t>
            </w:r>
            <w:proofErr w:type="gramStart"/>
            <w:r w:rsidRPr="00952DD7">
              <w:rPr>
                <w:rFonts w:ascii="Times New Roman" w:hAnsi="Times New Roman"/>
                <w:sz w:val="18"/>
                <w:szCs w:val="18"/>
              </w:rPr>
              <w:t>et</w:t>
            </w:r>
            <w:proofErr w:type="gramEnd"/>
            <w:r w:rsidRPr="00952DD7">
              <w:rPr>
                <w:rFonts w:ascii="Times New Roman" w:hAnsi="Times New Roman"/>
                <w:sz w:val="18"/>
                <w:szCs w:val="18"/>
              </w:rPr>
              <w:t xml:space="preserve"> le change de devises à </w:t>
            </w:r>
            <w:proofErr w:type="spellStart"/>
            <w:r w:rsidRPr="00952DD7">
              <w:rPr>
                <w:rFonts w:ascii="Times New Roman" w:hAnsi="Times New Roman"/>
                <w:sz w:val="18"/>
                <w:szCs w:val="18"/>
              </w:rPr>
              <w:t>l’aide</w:t>
            </w:r>
            <w:proofErr w:type="spellEnd"/>
            <w:r w:rsidRPr="00952DD7">
              <w:rPr>
                <w:rFonts w:ascii="Times New Roman" w:hAnsi="Times New Roman"/>
                <w:sz w:val="18"/>
                <w:szCs w:val="18"/>
              </w:rPr>
              <w:t xml:space="preserve"> du </w:t>
            </w:r>
            <w:proofErr w:type="spellStart"/>
            <w:r w:rsidRPr="00952DD7">
              <w:rPr>
                <w:rFonts w:ascii="Times New Roman" w:hAnsi="Times New Roman"/>
                <w:sz w:val="18"/>
                <w:szCs w:val="18"/>
              </w:rPr>
              <w:t>raisonnement</w:t>
            </w:r>
            <w:proofErr w:type="spellEnd"/>
            <w:r w:rsidRPr="00952D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52DD7">
              <w:rPr>
                <w:rFonts w:ascii="Times New Roman" w:hAnsi="Times New Roman"/>
                <w:sz w:val="18"/>
                <w:szCs w:val="18"/>
              </w:rPr>
              <w:t>proportionnel</w:t>
            </w:r>
            <w:proofErr w:type="spellEnd"/>
            <w:r w:rsidRPr="00952DD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2DD7" w:rsidRPr="00952DD7" w:rsidRDefault="00952DD7" w:rsidP="00952DD7">
            <w:pPr>
              <w:pStyle w:val="ListParagraph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952DD7">
              <w:rPr>
                <w:rFonts w:ascii="Times New Roman" w:hAnsi="Times New Roman"/>
                <w:sz w:val="18"/>
                <w:szCs w:val="18"/>
              </w:rPr>
              <w:t xml:space="preserve">[CE, L, R, RP] </w:t>
            </w:r>
          </w:p>
          <w:p w:rsidR="00EA45C3" w:rsidRPr="00EA45C3" w:rsidRDefault="00952DD7" w:rsidP="00952DD7">
            <w:pPr>
              <w:pStyle w:val="ListParagraph"/>
              <w:ind w:left="360"/>
              <w:rPr>
                <w:rFonts w:ascii="Times New Roman" w:hAnsi="Times New Roman"/>
                <w:i/>
                <w:sz w:val="18"/>
                <w:szCs w:val="18"/>
              </w:rPr>
            </w:pPr>
            <w:r w:rsidRPr="00952DD7">
              <w:rPr>
                <w:rFonts w:ascii="Times New Roman" w:hAnsi="Times New Roman"/>
                <w:sz w:val="18"/>
                <w:szCs w:val="18"/>
              </w:rPr>
              <w:t>[TIC: F2–4.7]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C3" w:rsidRPr="00952DD7" w:rsidRDefault="00287FCA" w:rsidP="003771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952DD7" w:rsidRPr="00952DD7">
              <w:rPr>
                <w:rFonts w:ascii="Tahoma" w:hAnsi="Tahoma" w:cs="Tahoma"/>
                <w:sz w:val="20"/>
                <w:szCs w:val="20"/>
              </w:rPr>
              <w:t>alculer</w:t>
            </w:r>
            <w:proofErr w:type="spellEnd"/>
            <w:r w:rsidR="00952DD7" w:rsidRPr="00952DD7">
              <w:rPr>
                <w:rFonts w:ascii="Tahoma" w:hAnsi="Tahoma" w:cs="Tahoma"/>
                <w:sz w:val="20"/>
                <w:szCs w:val="20"/>
              </w:rPr>
              <w:t xml:space="preserve"> le </w:t>
            </w:r>
            <w:proofErr w:type="spellStart"/>
            <w:r w:rsidR="00952DD7" w:rsidRPr="00952DD7">
              <w:rPr>
                <w:rFonts w:ascii="Tahoma" w:hAnsi="Tahoma" w:cs="Tahoma"/>
                <w:sz w:val="20"/>
                <w:szCs w:val="20"/>
              </w:rPr>
              <w:t>cout</w:t>
            </w:r>
            <w:proofErr w:type="spellEnd"/>
            <w:r w:rsidR="00952DD7" w:rsidRPr="00952DD7">
              <w:rPr>
                <w:rFonts w:ascii="Tahoma" w:hAnsi="Tahoma" w:cs="Tahoma"/>
                <w:sz w:val="20"/>
                <w:szCs w:val="20"/>
              </w:rPr>
              <w:t xml:space="preserve"> des matériaux de construction pour la clôture</w:t>
            </w:r>
          </w:p>
        </w:tc>
      </w:tr>
    </w:tbl>
    <w:p w:rsidR="00E26BB0" w:rsidRPr="00C6212F" w:rsidRDefault="00E26BB0" w:rsidP="00EA45C3">
      <w:pPr>
        <w:spacing w:after="0" w:line="240" w:lineRule="auto"/>
        <w:rPr>
          <w:rFonts w:ascii="Tahoma" w:hAnsi="Tahoma" w:cs="Tahoma"/>
          <w:sz w:val="8"/>
          <w:szCs w:val="8"/>
        </w:rPr>
      </w:pPr>
    </w:p>
    <w:p w:rsidR="004D7CF0" w:rsidRPr="00E459BE" w:rsidRDefault="004D7CF0" w:rsidP="004D7CF0">
      <w:pPr>
        <w:spacing w:after="0" w:line="240" w:lineRule="auto"/>
        <w:rPr>
          <w:rFonts w:ascii="Tahoma" w:hAnsi="Tahoma" w:cs="Tahoma"/>
          <w:sz w:val="17"/>
          <w:szCs w:val="17"/>
        </w:rPr>
      </w:pPr>
      <w:r w:rsidRPr="00E459BE">
        <w:rPr>
          <w:rFonts w:ascii="Tahoma" w:hAnsi="Tahoma" w:cs="Tahoma"/>
          <w:b/>
          <w:sz w:val="17"/>
          <w:szCs w:val="17"/>
        </w:rPr>
        <w:t>*</w:t>
      </w:r>
      <w:r w:rsidRPr="00E459BE">
        <w:rPr>
          <w:rFonts w:ascii="Tahoma" w:hAnsi="Tahoma" w:cs="Tahoma"/>
          <w:sz w:val="17"/>
          <w:szCs w:val="17"/>
        </w:rPr>
        <w:t xml:space="preserve"> </w:t>
      </w:r>
      <w:r w:rsidRPr="00E459BE">
        <w:rPr>
          <w:rFonts w:ascii="Tahoma" w:hAnsi="Tahoma"/>
          <w:sz w:val="17"/>
          <w:szCs w:val="17"/>
          <w:lang w:val="fr-CA"/>
        </w:rPr>
        <w:t xml:space="preserve">Les critères d’évaluation apparaissent également dans la première colonne de la grille d’évaluation </w:t>
      </w:r>
      <w:proofErr w:type="gramStart"/>
      <w:r w:rsidRPr="00E459BE">
        <w:rPr>
          <w:rFonts w:ascii="Tahoma" w:hAnsi="Tahoma"/>
          <w:sz w:val="17"/>
          <w:szCs w:val="17"/>
          <w:lang w:val="fr-CA"/>
        </w:rPr>
        <w:t>et</w:t>
      </w:r>
      <w:proofErr w:type="gramEnd"/>
      <w:r w:rsidRPr="00E459BE">
        <w:rPr>
          <w:rFonts w:ascii="Tahoma" w:hAnsi="Tahoma"/>
          <w:sz w:val="17"/>
          <w:szCs w:val="17"/>
          <w:lang w:val="fr-CA"/>
        </w:rPr>
        <w:t xml:space="preserve"> sont le fondement de l'évaluation des élèves relativement aux résultats d'apprentissage</w:t>
      </w:r>
      <w:r w:rsidRPr="00E459BE">
        <w:rPr>
          <w:rFonts w:ascii="Tahoma" w:hAnsi="Tahoma" w:cs="Tahoma"/>
          <w:sz w:val="17"/>
          <w:szCs w:val="17"/>
        </w:rPr>
        <w:t>.</w:t>
      </w:r>
    </w:p>
    <w:p w:rsidR="00A26EE5" w:rsidRDefault="00A26EE5" w:rsidP="00EA45C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26EE5" w:rsidRDefault="00A26EE5" w:rsidP="00EA45C3">
      <w:pPr>
        <w:spacing w:after="0" w:line="240" w:lineRule="auto"/>
        <w:rPr>
          <w:rFonts w:ascii="Tahoma" w:hAnsi="Tahoma" w:cs="Tahoma"/>
          <w:sz w:val="18"/>
          <w:szCs w:val="18"/>
        </w:rPr>
        <w:sectPr w:rsidR="00A26EE5" w:rsidSect="00EA45C3">
          <w:footerReference w:type="default" r:id="rId8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604B72" w:rsidRPr="00703462" w:rsidRDefault="00604B72" w:rsidP="00AB0F0D">
      <w:pPr>
        <w:spacing w:after="0" w:line="240" w:lineRule="auto"/>
        <w:rPr>
          <w:rFonts w:ascii="Tahoma" w:hAnsi="Tahoma" w:cs="Tahoma"/>
          <w:b/>
          <w:color w:val="365F91" w:themeColor="accent1" w:themeShade="BF"/>
          <w:sz w:val="24"/>
          <w:szCs w:val="24"/>
        </w:rPr>
      </w:pPr>
      <w:proofErr w:type="spellStart"/>
      <w:r w:rsidRPr="00D50CB0">
        <w:rPr>
          <w:rFonts w:ascii="Tahoma" w:hAnsi="Tahoma" w:cs="Tahoma"/>
          <w:b/>
          <w:color w:val="365F91" w:themeColor="accent1" w:themeShade="BF"/>
          <w:sz w:val="24"/>
          <w:szCs w:val="24"/>
        </w:rPr>
        <w:lastRenderedPageBreak/>
        <w:t>Résultats</w:t>
      </w:r>
      <w:proofErr w:type="spellEnd"/>
      <w:r w:rsidRPr="00D50CB0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D50CB0">
        <w:rPr>
          <w:rFonts w:ascii="Tahoma" w:hAnsi="Tahoma" w:cs="Tahoma"/>
          <w:b/>
          <w:color w:val="365F91" w:themeColor="accent1" w:themeShade="BF"/>
          <w:sz w:val="24"/>
          <w:szCs w:val="24"/>
        </w:rPr>
        <w:t>d'apprentissage</w:t>
      </w:r>
      <w:proofErr w:type="spellEnd"/>
      <w:r w:rsidRPr="00D50CB0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</w:t>
      </w:r>
      <w:proofErr w:type="spellStart"/>
      <w:r w:rsidRPr="00D50CB0">
        <w:rPr>
          <w:rFonts w:ascii="Tahoma" w:hAnsi="Tahoma" w:cs="Tahoma"/>
          <w:b/>
          <w:color w:val="365F91" w:themeColor="accent1" w:themeShade="BF"/>
          <w:sz w:val="24"/>
          <w:szCs w:val="24"/>
        </w:rPr>
        <w:t>Corrélation</w:t>
      </w:r>
      <w:proofErr w:type="spellEnd"/>
      <w:r w:rsidRPr="00703462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: </w:t>
      </w:r>
      <w:r w:rsidRPr="00703462">
        <w:rPr>
          <w:rFonts w:ascii="Tahoma" w:hAnsi="Tahoma" w:cs="Tahoma"/>
          <w:b/>
          <w:color w:val="365F91" w:themeColor="accent1" w:themeShade="BF"/>
          <w:sz w:val="24"/>
        </w:rPr>
        <w:t xml:space="preserve">Les </w:t>
      </w:r>
      <w:proofErr w:type="spellStart"/>
      <w:r w:rsidRPr="00703462">
        <w:rPr>
          <w:rFonts w:ascii="Tahoma" w:hAnsi="Tahoma" w:cs="Tahoma"/>
          <w:b/>
          <w:color w:val="365F91" w:themeColor="accent1" w:themeShade="BF"/>
          <w:sz w:val="24"/>
        </w:rPr>
        <w:t>bonnes</w:t>
      </w:r>
      <w:proofErr w:type="spellEnd"/>
      <w:r w:rsidRPr="00703462">
        <w:rPr>
          <w:rFonts w:ascii="Tahoma" w:hAnsi="Tahoma" w:cs="Tahoma"/>
          <w:b/>
          <w:color w:val="365F91" w:themeColor="accent1" w:themeShade="BF"/>
          <w:sz w:val="24"/>
        </w:rPr>
        <w:t xml:space="preserve"> </w:t>
      </w:r>
      <w:proofErr w:type="spellStart"/>
      <w:r w:rsidRPr="00703462">
        <w:rPr>
          <w:rFonts w:ascii="Tahoma" w:hAnsi="Tahoma" w:cs="Tahoma"/>
          <w:b/>
          <w:color w:val="365F91" w:themeColor="accent1" w:themeShade="BF"/>
          <w:sz w:val="24"/>
        </w:rPr>
        <w:t>clôtures</w:t>
      </w:r>
      <w:proofErr w:type="spellEnd"/>
      <w:r w:rsidRPr="00703462">
        <w:rPr>
          <w:rFonts w:ascii="Tahoma" w:hAnsi="Tahoma" w:cs="Tahoma"/>
          <w:b/>
          <w:color w:val="365F91" w:themeColor="accent1" w:themeShade="BF"/>
          <w:sz w:val="24"/>
        </w:rPr>
        <w:t xml:space="preserve"> font les </w:t>
      </w:r>
      <w:proofErr w:type="spellStart"/>
      <w:r w:rsidRPr="00703462">
        <w:rPr>
          <w:rFonts w:ascii="Tahoma" w:hAnsi="Tahoma" w:cs="Tahoma"/>
          <w:b/>
          <w:color w:val="365F91" w:themeColor="accent1" w:themeShade="BF"/>
          <w:sz w:val="24"/>
        </w:rPr>
        <w:t>bons</w:t>
      </w:r>
      <w:proofErr w:type="spellEnd"/>
      <w:r w:rsidRPr="00703462">
        <w:rPr>
          <w:rFonts w:ascii="Tahoma" w:hAnsi="Tahoma" w:cs="Tahoma"/>
          <w:b/>
          <w:color w:val="365F91" w:themeColor="accent1" w:themeShade="BF"/>
          <w:sz w:val="24"/>
        </w:rPr>
        <w:t xml:space="preserve"> </w:t>
      </w:r>
      <w:proofErr w:type="spellStart"/>
      <w:r w:rsidRPr="00703462">
        <w:rPr>
          <w:rFonts w:ascii="Tahoma" w:hAnsi="Tahoma" w:cs="Tahoma"/>
          <w:b/>
          <w:color w:val="365F91" w:themeColor="accent1" w:themeShade="BF"/>
          <w:sz w:val="24"/>
        </w:rPr>
        <w:t>voisins</w:t>
      </w:r>
      <w:proofErr w:type="spellEnd"/>
      <w:r w:rsidR="00AB0F0D">
        <w:rPr>
          <w:rFonts w:ascii="Tahoma" w:hAnsi="Tahoma" w:cs="Tahoma"/>
          <w:b/>
          <w:color w:val="365F91" w:themeColor="accent1" w:themeShade="BF"/>
        </w:rPr>
        <w:t xml:space="preserve"> </w:t>
      </w:r>
      <w:r w:rsidR="00AB0F0D">
        <w:rPr>
          <w:rFonts w:ascii="Tahoma" w:hAnsi="Tahoma" w:cs="Tahoma"/>
          <w:b/>
          <w:color w:val="365F91" w:themeColor="accent1" w:themeShade="BF"/>
          <w:sz w:val="24"/>
          <w:szCs w:val="24"/>
        </w:rPr>
        <w:t>(</w:t>
      </w:r>
      <w:proofErr w:type="spellStart"/>
      <w:r w:rsidR="00AB0F0D">
        <w:rPr>
          <w:rFonts w:ascii="Tahoma" w:hAnsi="Tahoma" w:cs="Tahoma"/>
          <w:b/>
          <w:color w:val="365F91" w:themeColor="accent1" w:themeShade="BF"/>
          <w:sz w:val="24"/>
          <w:szCs w:val="24"/>
        </w:rPr>
        <w:t>Continu</w:t>
      </w:r>
      <w:proofErr w:type="spellEnd"/>
      <w:r w:rsidR="00AB0F0D">
        <w:rPr>
          <w:rFonts w:ascii="Tahoma" w:hAnsi="Tahoma" w:cs="Tahoma"/>
          <w:b/>
          <w:color w:val="365F91" w:themeColor="accent1" w:themeShade="BF"/>
          <w:sz w:val="24"/>
          <w:szCs w:val="24"/>
        </w:rPr>
        <w:t>)</w:t>
      </w:r>
    </w:p>
    <w:p w:rsidR="00604B72" w:rsidRPr="00703462" w:rsidRDefault="00604B72" w:rsidP="00604B72">
      <w:pPr>
        <w:spacing w:after="0" w:line="240" w:lineRule="auto"/>
        <w:rPr>
          <w:rFonts w:ascii="Tahoma" w:hAnsi="Tahoma" w:cs="Tahoma"/>
          <w:b/>
          <w:color w:val="365F91" w:themeColor="accent1" w:themeShade="BF"/>
          <w:sz w:val="24"/>
          <w:szCs w:val="24"/>
        </w:rPr>
      </w:pPr>
      <w:proofErr w:type="spellStart"/>
      <w:r w:rsidRPr="000420D2">
        <w:rPr>
          <w:rFonts w:ascii="Tahoma" w:hAnsi="Tahoma" w:cs="Tahoma"/>
          <w:b/>
          <w:color w:val="365F91" w:themeColor="accent1" w:themeShade="BF"/>
          <w:sz w:val="24"/>
          <w:szCs w:val="24"/>
        </w:rPr>
        <w:t>Mathématiques</w:t>
      </w:r>
      <w:proofErr w:type="spellEnd"/>
      <w:r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10-3</w:t>
      </w:r>
    </w:p>
    <w:p w:rsidR="00604B72" w:rsidRDefault="00604B72" w:rsidP="00604B72">
      <w:pPr>
        <w:spacing w:after="0" w:line="240" w:lineRule="auto"/>
        <w:rPr>
          <w:rFonts w:ascii="Tahoma" w:hAnsi="Tahoma"/>
          <w:b/>
          <w:lang w:val="fr-CA"/>
        </w:rPr>
      </w:pPr>
    </w:p>
    <w:p w:rsidR="00604B72" w:rsidRDefault="00604B72" w:rsidP="00604B72">
      <w:pPr>
        <w:spacing w:after="0" w:line="240" w:lineRule="auto"/>
        <w:rPr>
          <w:rFonts w:ascii="Tahoma" w:hAnsi="Tahoma"/>
          <w:b/>
          <w:lang w:val="fr-CA"/>
        </w:rPr>
      </w:pPr>
      <w:r w:rsidRPr="008675F9">
        <w:rPr>
          <w:rFonts w:ascii="Tahoma" w:hAnsi="Tahoma"/>
          <w:b/>
          <w:lang w:val="fr-CA"/>
        </w:rPr>
        <w:t>ÉVALUATION DE L'APPRENTISSAGE DE L'ÉLÈVE</w:t>
      </w:r>
    </w:p>
    <w:p w:rsidR="00604B72" w:rsidRPr="008675F9" w:rsidRDefault="00604B72" w:rsidP="00604B72">
      <w:pPr>
        <w:spacing w:after="0" w:line="240" w:lineRule="auto"/>
        <w:rPr>
          <w:rFonts w:ascii="Tahoma" w:hAnsi="Tahoma"/>
          <w:lang w:val="fr-CA"/>
        </w:rPr>
      </w:pPr>
      <w:r w:rsidRPr="008675F9">
        <w:rPr>
          <w:rFonts w:ascii="Tahoma" w:hAnsi="Tahoma"/>
          <w:lang w:val="fr-CA"/>
        </w:rPr>
        <w:t>Cette tâche d’évaluation vise à atteindre les résultats d'apprentissage suivants tirés du programme d'étude de mathématiques :</w:t>
      </w:r>
    </w:p>
    <w:p w:rsidR="00067018" w:rsidRPr="00604B72" w:rsidRDefault="00AC2138" w:rsidP="00EA45C3">
      <w:pPr>
        <w:spacing w:after="0" w:line="240" w:lineRule="auto"/>
        <w:rPr>
          <w:rFonts w:ascii="Tahoma" w:hAnsi="Tahoma"/>
          <w:lang w:val="fr-CA"/>
        </w:rPr>
      </w:pPr>
      <w:r>
        <w:rPr>
          <w:rFonts w:ascii="Tahoma" w:hAnsi="Tahoma"/>
          <w:b/>
          <w:lang w:val="fr-CA"/>
        </w:rPr>
        <w:t>REMARQUE</w:t>
      </w:r>
      <w:r w:rsidR="00604B72" w:rsidRPr="008675F9">
        <w:rPr>
          <w:rFonts w:ascii="Tahoma" w:hAnsi="Tahoma"/>
          <w:b/>
          <w:lang w:val="fr-CA"/>
        </w:rPr>
        <w:t xml:space="preserve">: </w:t>
      </w:r>
      <w:r w:rsidR="00604B72" w:rsidRPr="008675F9">
        <w:rPr>
          <w:rFonts w:ascii="Tahoma" w:hAnsi="Tahoma"/>
          <w:lang w:val="fr-CA"/>
        </w:rPr>
        <w:t xml:space="preserve">Les </w:t>
      </w:r>
      <w:r w:rsidR="00604B72">
        <w:rPr>
          <w:rFonts w:ascii="Tahoma" w:hAnsi="Tahoma"/>
          <w:lang w:val="fr-CA"/>
        </w:rPr>
        <w:t>éléments</w:t>
      </w:r>
      <w:r w:rsidR="00604B72" w:rsidRPr="008675F9">
        <w:rPr>
          <w:rFonts w:ascii="Tahoma" w:hAnsi="Tahoma"/>
          <w:lang w:val="fr-CA"/>
        </w:rPr>
        <w:t xml:space="preserve"> de</w:t>
      </w:r>
      <w:r w:rsidR="00604B72">
        <w:rPr>
          <w:rFonts w:ascii="Tahoma" w:hAnsi="Tahoma"/>
          <w:lang w:val="fr-CA"/>
        </w:rPr>
        <w:t>s</w:t>
      </w:r>
      <w:r w:rsidR="00604B72" w:rsidRPr="008675F9">
        <w:rPr>
          <w:rFonts w:ascii="Tahoma" w:hAnsi="Tahoma"/>
          <w:lang w:val="fr-CA"/>
        </w:rPr>
        <w:t xml:space="preserve"> résultats d’apprentissage écrits en gris ne sont pas précisément visés</w:t>
      </w:r>
      <w:r w:rsidR="00604B72">
        <w:rPr>
          <w:rFonts w:ascii="Tahoma" w:hAnsi="Tahoma"/>
          <w:lang w:val="fr-CA"/>
        </w:rPr>
        <w:t xml:space="preserve"> par la tâche.</w:t>
      </w:r>
    </w:p>
    <w:tbl>
      <w:tblPr>
        <w:tblW w:w="1017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5812"/>
        <w:gridCol w:w="2977"/>
      </w:tblGrid>
      <w:tr w:rsidR="00AC2138" w:rsidRPr="005E6587" w:rsidTr="003C3552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38" w:rsidRPr="000420D2" w:rsidRDefault="00AC2138" w:rsidP="00B0561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0420D2">
              <w:rPr>
                <w:rFonts w:ascii="Tahoma" w:hAnsi="Tahoma"/>
                <w:b/>
                <w:lang w:val="fr-CA"/>
              </w:rPr>
              <w:t>Résultats d'apprentissage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38" w:rsidRDefault="00AC2138" w:rsidP="00B05617">
            <w:pPr>
              <w:spacing w:after="0" w:line="240" w:lineRule="auto"/>
              <w:rPr>
                <w:rFonts w:ascii="Tahoma" w:hAnsi="Tahoma"/>
                <w:b/>
                <w:lang w:val="fr-CA"/>
              </w:rPr>
            </w:pPr>
            <w:r w:rsidRPr="000420D2">
              <w:rPr>
                <w:rFonts w:ascii="Tahoma" w:hAnsi="Tahoma"/>
                <w:b/>
                <w:lang w:val="fr-CA"/>
              </w:rPr>
              <w:t>Critères d'évaluation*</w:t>
            </w:r>
          </w:p>
          <w:p w:rsidR="00AC2138" w:rsidRDefault="00AC2138" w:rsidP="00B05617">
            <w:pPr>
              <w:spacing w:after="0" w:line="240" w:lineRule="auto"/>
              <w:rPr>
                <w:rFonts w:ascii="Tahoma" w:hAnsi="Tahoma"/>
                <w:b/>
                <w:lang w:val="fr-CA"/>
              </w:rPr>
            </w:pPr>
          </w:p>
          <w:p w:rsidR="00AC2138" w:rsidRDefault="00AC2138" w:rsidP="00B05617">
            <w:pPr>
              <w:spacing w:after="0" w:line="240" w:lineRule="auto"/>
              <w:rPr>
                <w:rFonts w:ascii="Tahoma" w:hAnsi="Tahoma"/>
                <w:b/>
                <w:lang w:val="fr-CA"/>
              </w:rPr>
            </w:pPr>
          </w:p>
          <w:p w:rsidR="00AC2138" w:rsidRDefault="00AC2138" w:rsidP="00B05617">
            <w:pPr>
              <w:spacing w:after="0" w:line="240" w:lineRule="auto"/>
              <w:rPr>
                <w:rFonts w:ascii="Tahoma" w:hAnsi="Tahoma"/>
                <w:b/>
                <w:lang w:val="fr-CA"/>
              </w:rPr>
            </w:pPr>
          </w:p>
          <w:p w:rsidR="00AC2138" w:rsidRPr="000420D2" w:rsidRDefault="00AC2138" w:rsidP="00B05617">
            <w:pPr>
              <w:spacing w:after="0" w:line="240" w:lineRule="auto"/>
              <w:rPr>
                <w:rFonts w:ascii="Tahoma" w:hAnsi="Tahoma"/>
                <w:b/>
                <w:lang w:val="fr-CA"/>
              </w:rPr>
            </w:pPr>
          </w:p>
          <w:p w:rsidR="00AC2138" w:rsidRPr="005E6587" w:rsidRDefault="00AC2138" w:rsidP="00B0561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675F9">
              <w:rPr>
                <w:rFonts w:ascii="Tahoma" w:hAnsi="Tahoma"/>
                <w:sz w:val="20"/>
                <w:szCs w:val="20"/>
                <w:lang w:val="fr-CA"/>
              </w:rPr>
              <w:t xml:space="preserve">Les élèves font preuve de leur </w:t>
            </w:r>
            <w:r w:rsidRPr="008B44EB">
              <w:rPr>
                <w:rFonts w:ascii="Tahoma" w:hAnsi="Tahoma"/>
                <w:sz w:val="20"/>
                <w:szCs w:val="20"/>
                <w:lang w:val="fr-CA"/>
              </w:rPr>
              <w:t>apprentissage lorsqu’ils</w:t>
            </w:r>
            <w:r w:rsidRPr="008675F9">
              <w:rPr>
                <w:rFonts w:ascii="Tahoma" w:hAnsi="Tahoma"/>
                <w:sz w:val="20"/>
                <w:szCs w:val="20"/>
                <w:lang w:val="fr-CA"/>
              </w:rPr>
              <w:t xml:space="preserve"> peuvent:</w:t>
            </w:r>
          </w:p>
        </w:tc>
      </w:tr>
      <w:tr w:rsidR="00604B72" w:rsidRPr="005E6587" w:rsidTr="00E725FB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72" w:rsidRPr="00066A92" w:rsidRDefault="00604B72" w:rsidP="00B05617">
            <w:pPr>
              <w:pStyle w:val="Heading5"/>
              <w:shd w:val="clear" w:color="auto" w:fill="FFFFFF"/>
              <w:jc w:val="left"/>
              <w:rPr>
                <w:rFonts w:ascii="Times New Roman" w:hAnsi="Times New Roman" w:cs="Times New Roman"/>
                <w:sz w:val="20"/>
              </w:rPr>
            </w:pPr>
            <w:r w:rsidRPr="000420D2">
              <w:rPr>
                <w:rFonts w:ascii="Times New Roman" w:hAnsi="Times New Roman" w:cs="Times New Roman"/>
                <w:sz w:val="20"/>
                <w:lang w:val="fr-CA"/>
              </w:rPr>
              <w:t xml:space="preserve">Résultat d'apprentissage </w:t>
            </w:r>
            <w:r>
              <w:rPr>
                <w:rFonts w:ascii="Times New Roman" w:hAnsi="Times New Roman" w:cs="Times New Roman"/>
                <w:sz w:val="20"/>
                <w:lang w:val="fr-CA"/>
              </w:rPr>
              <w:t>général</w:t>
            </w:r>
            <w:r w:rsidRPr="000420D2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741D38">
              <w:rPr>
                <w:rFonts w:ascii="Times New Roman" w:hAnsi="Times New Roman" w:cs="Times New Roman"/>
                <w:sz w:val="20"/>
                <w:lang w:val="fr-CA"/>
              </w:rPr>
              <w:t>Géométrie</w:t>
            </w:r>
          </w:p>
          <w:p w:rsidR="00604B72" w:rsidRDefault="00604B72" w:rsidP="00B05617">
            <w:pPr>
              <w:pStyle w:val="HTMLBody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1D38">
              <w:rPr>
                <w:rFonts w:ascii="Times New Roman" w:hAnsi="Times New Roman"/>
                <w:sz w:val="18"/>
                <w:szCs w:val="18"/>
              </w:rPr>
              <w:t>Développer</w:t>
            </w:r>
            <w:proofErr w:type="spellEnd"/>
            <w:r w:rsidRPr="00741D38">
              <w:rPr>
                <w:rFonts w:ascii="Times New Roman" w:hAnsi="Times New Roman"/>
                <w:sz w:val="18"/>
                <w:szCs w:val="18"/>
              </w:rPr>
              <w:t xml:space="preserve"> le </w:t>
            </w:r>
            <w:proofErr w:type="spellStart"/>
            <w:r w:rsidRPr="00741D38">
              <w:rPr>
                <w:rFonts w:ascii="Times New Roman" w:hAnsi="Times New Roman"/>
                <w:sz w:val="18"/>
                <w:szCs w:val="18"/>
              </w:rPr>
              <w:t>sens</w:t>
            </w:r>
            <w:proofErr w:type="spellEnd"/>
            <w:r w:rsidRPr="00741D38">
              <w:rPr>
                <w:rFonts w:ascii="Times New Roman" w:hAnsi="Times New Roman"/>
                <w:sz w:val="18"/>
                <w:szCs w:val="18"/>
              </w:rPr>
              <w:t xml:space="preserve"> spatial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04B72" w:rsidRPr="00066A92" w:rsidRDefault="00604B72" w:rsidP="00B05617">
            <w:pPr>
              <w:pStyle w:val="Heading5"/>
              <w:shd w:val="clear" w:color="auto" w:fill="FFFFFF"/>
              <w:jc w:val="left"/>
              <w:rPr>
                <w:rFonts w:ascii="Times New Roman" w:hAnsi="Times New Roman" w:cs="Times New Roman"/>
                <w:sz w:val="20"/>
              </w:rPr>
            </w:pPr>
            <w:r w:rsidRPr="000420D2">
              <w:rPr>
                <w:rFonts w:ascii="Times New Roman" w:hAnsi="Times New Roman" w:cs="Times New Roman"/>
                <w:sz w:val="20"/>
                <w:lang w:val="fr-CA"/>
              </w:rPr>
              <w:t xml:space="preserve">Résultat d'apprentissage </w:t>
            </w:r>
            <w:r>
              <w:rPr>
                <w:rFonts w:ascii="Times New Roman" w:hAnsi="Times New Roman" w:cs="Times New Roman"/>
                <w:sz w:val="20"/>
                <w:lang w:val="fr-CA"/>
              </w:rPr>
              <w:t>général</w:t>
            </w:r>
            <w:r w:rsidRPr="000420D2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741D38">
              <w:rPr>
                <w:rFonts w:ascii="Times New Roman" w:hAnsi="Times New Roman" w:cs="Times New Roman"/>
                <w:sz w:val="20"/>
                <w:lang w:val="fr-CA"/>
              </w:rPr>
              <w:t>Algèbre</w:t>
            </w:r>
          </w:p>
          <w:p w:rsidR="00604B72" w:rsidRDefault="00604B72" w:rsidP="00B05617">
            <w:pPr>
              <w:pStyle w:val="HTMLBody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1D38">
              <w:rPr>
                <w:rFonts w:ascii="Times New Roman" w:hAnsi="Times New Roman"/>
                <w:sz w:val="18"/>
                <w:szCs w:val="18"/>
              </w:rPr>
              <w:t>Développer</w:t>
            </w:r>
            <w:proofErr w:type="spellEnd"/>
            <w:r w:rsidRPr="00741D38">
              <w:rPr>
                <w:rFonts w:ascii="Times New Roman" w:hAnsi="Times New Roman"/>
                <w:sz w:val="18"/>
                <w:szCs w:val="18"/>
              </w:rPr>
              <w:t xml:space="preserve"> le </w:t>
            </w:r>
            <w:proofErr w:type="spellStart"/>
            <w:r w:rsidRPr="00741D38">
              <w:rPr>
                <w:rFonts w:ascii="Times New Roman" w:hAnsi="Times New Roman"/>
                <w:sz w:val="18"/>
                <w:szCs w:val="18"/>
              </w:rPr>
              <w:t>raisonnement</w:t>
            </w:r>
            <w:proofErr w:type="spellEnd"/>
            <w:r w:rsidRPr="00741D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41D38">
              <w:rPr>
                <w:rFonts w:ascii="Times New Roman" w:hAnsi="Times New Roman"/>
                <w:sz w:val="18"/>
                <w:szCs w:val="18"/>
              </w:rPr>
              <w:t>algébrique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04B72" w:rsidRPr="00066A92" w:rsidRDefault="00604B72" w:rsidP="00B05617">
            <w:pPr>
              <w:pStyle w:val="Heading5"/>
              <w:shd w:val="clear" w:color="auto" w:fill="FFFFFF"/>
              <w:jc w:val="left"/>
              <w:rPr>
                <w:rFonts w:ascii="Times New Roman" w:hAnsi="Times New Roman" w:cs="Times New Roman"/>
                <w:sz w:val="20"/>
              </w:rPr>
            </w:pPr>
            <w:r w:rsidRPr="000420D2">
              <w:rPr>
                <w:rFonts w:ascii="Times New Roman" w:hAnsi="Times New Roman" w:cs="Times New Roman"/>
                <w:sz w:val="20"/>
                <w:lang w:val="fr-CA"/>
              </w:rPr>
              <w:t xml:space="preserve">Résultat d'apprentissage </w:t>
            </w:r>
            <w:r>
              <w:rPr>
                <w:rFonts w:ascii="Times New Roman" w:hAnsi="Times New Roman" w:cs="Times New Roman"/>
                <w:sz w:val="20"/>
                <w:lang w:val="fr-CA"/>
              </w:rPr>
              <w:t>général</w:t>
            </w:r>
            <w:r w:rsidRPr="000420D2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Mesure</w:t>
            </w:r>
            <w:proofErr w:type="spellEnd"/>
          </w:p>
          <w:p w:rsidR="00604B72" w:rsidRDefault="00604B72" w:rsidP="00B05617">
            <w:pPr>
              <w:pStyle w:val="HTMLBody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1D38">
              <w:rPr>
                <w:rFonts w:ascii="Times New Roman" w:hAnsi="Times New Roman"/>
                <w:sz w:val="18"/>
                <w:szCs w:val="18"/>
              </w:rPr>
              <w:t>Développer</w:t>
            </w:r>
            <w:proofErr w:type="spellEnd"/>
            <w:r w:rsidRPr="00741D38">
              <w:rPr>
                <w:rFonts w:ascii="Times New Roman" w:hAnsi="Times New Roman"/>
                <w:sz w:val="18"/>
                <w:szCs w:val="18"/>
              </w:rPr>
              <w:t xml:space="preserve"> le </w:t>
            </w:r>
            <w:proofErr w:type="spellStart"/>
            <w:r w:rsidRPr="00741D38">
              <w:rPr>
                <w:rFonts w:ascii="Times New Roman" w:hAnsi="Times New Roman"/>
                <w:sz w:val="18"/>
                <w:szCs w:val="18"/>
              </w:rPr>
              <w:t>sens</w:t>
            </w:r>
            <w:proofErr w:type="spellEnd"/>
            <w:r w:rsidRPr="00741D38">
              <w:rPr>
                <w:rFonts w:ascii="Times New Roman" w:hAnsi="Times New Roman"/>
                <w:sz w:val="18"/>
                <w:szCs w:val="18"/>
              </w:rPr>
              <w:t xml:space="preserve"> spatial à </w:t>
            </w:r>
            <w:proofErr w:type="spellStart"/>
            <w:r w:rsidRPr="00741D38">
              <w:rPr>
                <w:rFonts w:ascii="Times New Roman" w:hAnsi="Times New Roman"/>
                <w:sz w:val="18"/>
                <w:szCs w:val="18"/>
              </w:rPr>
              <w:t>l’aide</w:t>
            </w:r>
            <w:proofErr w:type="spellEnd"/>
            <w:r w:rsidRPr="00741D38">
              <w:rPr>
                <w:rFonts w:ascii="Times New Roman" w:hAnsi="Times New Roman"/>
                <w:sz w:val="18"/>
                <w:szCs w:val="18"/>
              </w:rPr>
              <w:t xml:space="preserve"> de la </w:t>
            </w:r>
            <w:proofErr w:type="spellStart"/>
            <w:r w:rsidRPr="00741D38">
              <w:rPr>
                <w:rFonts w:ascii="Times New Roman" w:hAnsi="Times New Roman"/>
                <w:sz w:val="18"/>
                <w:szCs w:val="18"/>
              </w:rPr>
              <w:t>mesure</w:t>
            </w:r>
            <w:proofErr w:type="spellEnd"/>
            <w:r w:rsidRPr="00741D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41D38">
              <w:rPr>
                <w:rFonts w:ascii="Times New Roman" w:hAnsi="Times New Roman"/>
                <w:sz w:val="18"/>
                <w:szCs w:val="18"/>
              </w:rPr>
              <w:t>directe</w:t>
            </w:r>
            <w:proofErr w:type="spellEnd"/>
            <w:r w:rsidRPr="00741D38">
              <w:rPr>
                <w:rFonts w:ascii="Times New Roman" w:hAnsi="Times New Roman"/>
                <w:sz w:val="18"/>
                <w:szCs w:val="18"/>
              </w:rPr>
              <w:t xml:space="preserve"> et </w:t>
            </w:r>
            <w:proofErr w:type="spellStart"/>
            <w:r w:rsidRPr="00741D38">
              <w:rPr>
                <w:rFonts w:ascii="Times New Roman" w:hAnsi="Times New Roman"/>
                <w:sz w:val="18"/>
                <w:szCs w:val="18"/>
              </w:rPr>
              <w:t>indirecte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04B72" w:rsidRPr="00066A92" w:rsidRDefault="00604B72" w:rsidP="00B05617">
            <w:pPr>
              <w:pStyle w:val="Heading5"/>
              <w:shd w:val="clear" w:color="auto" w:fill="FFFFFF"/>
              <w:jc w:val="left"/>
              <w:rPr>
                <w:rFonts w:ascii="Times New Roman" w:hAnsi="Times New Roman" w:cs="Times New Roman"/>
                <w:sz w:val="20"/>
              </w:rPr>
            </w:pPr>
            <w:r w:rsidRPr="000420D2">
              <w:rPr>
                <w:rFonts w:ascii="Times New Roman" w:hAnsi="Times New Roman" w:cs="Times New Roman"/>
                <w:sz w:val="20"/>
                <w:lang w:val="fr-CA"/>
              </w:rPr>
              <w:t xml:space="preserve">Résultat d'apprentissage </w:t>
            </w:r>
            <w:r>
              <w:rPr>
                <w:rFonts w:ascii="Times New Roman" w:hAnsi="Times New Roman" w:cs="Times New Roman"/>
                <w:sz w:val="20"/>
                <w:lang w:val="fr-CA"/>
              </w:rPr>
              <w:t>général</w:t>
            </w:r>
            <w:r w:rsidRPr="000420D2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Nombre</w:t>
            </w:r>
            <w:proofErr w:type="spellEnd"/>
          </w:p>
          <w:p w:rsidR="00604B72" w:rsidRPr="00066A92" w:rsidRDefault="00604B72" w:rsidP="00B05617">
            <w:pPr>
              <w:pStyle w:val="HTMLBody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1D38">
              <w:rPr>
                <w:rFonts w:ascii="Times New Roman" w:hAnsi="Times New Roman"/>
                <w:sz w:val="18"/>
                <w:szCs w:val="18"/>
              </w:rPr>
              <w:t>Développer</w:t>
            </w:r>
            <w:proofErr w:type="spellEnd"/>
            <w:r w:rsidRPr="00741D38">
              <w:rPr>
                <w:rFonts w:ascii="Times New Roman" w:hAnsi="Times New Roman"/>
                <w:sz w:val="18"/>
                <w:szCs w:val="18"/>
              </w:rPr>
              <w:t xml:space="preserve"> le </w:t>
            </w:r>
            <w:proofErr w:type="spellStart"/>
            <w:r w:rsidRPr="00741D38">
              <w:rPr>
                <w:rFonts w:ascii="Times New Roman" w:hAnsi="Times New Roman"/>
                <w:sz w:val="18"/>
                <w:szCs w:val="18"/>
              </w:rPr>
              <w:t>sens</w:t>
            </w:r>
            <w:proofErr w:type="spellEnd"/>
            <w:r w:rsidRPr="00741D38">
              <w:rPr>
                <w:rFonts w:ascii="Times New Roman" w:hAnsi="Times New Roman"/>
                <w:sz w:val="18"/>
                <w:szCs w:val="18"/>
              </w:rPr>
              <w:t xml:space="preserve"> du </w:t>
            </w:r>
            <w:proofErr w:type="spellStart"/>
            <w:r w:rsidRPr="00741D38">
              <w:rPr>
                <w:rFonts w:ascii="Times New Roman" w:hAnsi="Times New Roman"/>
                <w:sz w:val="18"/>
                <w:szCs w:val="18"/>
              </w:rPr>
              <w:t>nombre</w:t>
            </w:r>
            <w:proofErr w:type="spellEnd"/>
            <w:r w:rsidRPr="00741D38">
              <w:rPr>
                <w:rFonts w:ascii="Times New Roman" w:hAnsi="Times New Roman"/>
                <w:sz w:val="18"/>
                <w:szCs w:val="18"/>
              </w:rPr>
              <w:t xml:space="preserve"> et des </w:t>
            </w:r>
            <w:proofErr w:type="spellStart"/>
            <w:r w:rsidRPr="00741D38">
              <w:rPr>
                <w:rFonts w:ascii="Times New Roman" w:hAnsi="Times New Roman"/>
                <w:sz w:val="18"/>
                <w:szCs w:val="18"/>
              </w:rPr>
              <w:t>habiletés</w:t>
            </w:r>
            <w:proofErr w:type="spellEnd"/>
            <w:r w:rsidRPr="00741D38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proofErr w:type="spellStart"/>
            <w:r w:rsidRPr="00741D38">
              <w:rPr>
                <w:rFonts w:ascii="Times New Roman" w:hAnsi="Times New Roman"/>
                <w:sz w:val="18"/>
                <w:szCs w:val="18"/>
              </w:rPr>
              <w:t>pensée</w:t>
            </w:r>
            <w:proofErr w:type="spellEnd"/>
            <w:r w:rsidRPr="00741D38">
              <w:rPr>
                <w:rFonts w:ascii="Times New Roman" w:hAnsi="Times New Roman"/>
                <w:sz w:val="18"/>
                <w:szCs w:val="18"/>
              </w:rPr>
              <w:t xml:space="preserve"> critique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B72" w:rsidRPr="005E6587" w:rsidRDefault="00604B72" w:rsidP="003C355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AC2138" w:rsidRPr="005E6587" w:rsidTr="003C355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38" w:rsidRPr="005E6587" w:rsidRDefault="00AC2138" w:rsidP="00B05617">
            <w:pPr>
              <w:pStyle w:val="HTMLBody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Domaines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38" w:rsidRPr="005E6587" w:rsidRDefault="00AC2138" w:rsidP="00B05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 w:rsidRPr="00E459BE">
              <w:rPr>
                <w:rFonts w:ascii="Tahoma" w:hAnsi="Tahoma" w:cs="Tahoma"/>
                <w:b/>
                <w:sz w:val="18"/>
                <w:szCs w:val="18"/>
              </w:rPr>
              <w:t>Résultats</w:t>
            </w:r>
            <w:proofErr w:type="spellEnd"/>
            <w:r w:rsidRPr="00E459B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E459BE">
              <w:rPr>
                <w:rFonts w:ascii="Tahoma" w:hAnsi="Tahoma" w:cs="Tahoma"/>
                <w:b/>
                <w:sz w:val="18"/>
                <w:szCs w:val="18"/>
              </w:rPr>
              <w:t>d’apprentissage</w:t>
            </w:r>
            <w:proofErr w:type="spellEnd"/>
            <w:r w:rsidRPr="00E459B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E459BE">
              <w:rPr>
                <w:rFonts w:ascii="Tahoma" w:hAnsi="Tahoma" w:cs="Tahoma"/>
                <w:b/>
                <w:sz w:val="18"/>
                <w:szCs w:val="18"/>
              </w:rPr>
              <w:t>spécifiques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38" w:rsidRPr="005E6587" w:rsidRDefault="00AC2138" w:rsidP="003C355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EA45C3" w:rsidRPr="005E6587" w:rsidTr="003C355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C3" w:rsidRPr="00E96B0E" w:rsidRDefault="00AC2138" w:rsidP="00AC2138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38" w:rsidRPr="00AC2138" w:rsidRDefault="00AC2138" w:rsidP="003771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2138">
              <w:rPr>
                <w:rFonts w:ascii="Times New Roman" w:hAnsi="Times New Roman"/>
                <w:sz w:val="18"/>
                <w:szCs w:val="18"/>
              </w:rPr>
              <w:t>Démontrer</w:t>
            </w:r>
            <w:proofErr w:type="spellEnd"/>
            <w:r w:rsidRPr="00AC21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2138">
              <w:rPr>
                <w:rFonts w:ascii="Times New Roman" w:hAnsi="Times New Roman"/>
                <w:sz w:val="18"/>
                <w:szCs w:val="18"/>
              </w:rPr>
              <w:t>une</w:t>
            </w:r>
            <w:proofErr w:type="spellEnd"/>
            <w:r w:rsidRPr="00AC21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2138">
              <w:rPr>
                <w:rFonts w:ascii="Times New Roman" w:hAnsi="Times New Roman"/>
                <w:sz w:val="18"/>
                <w:szCs w:val="18"/>
              </w:rPr>
              <w:t>compréhension</w:t>
            </w:r>
            <w:proofErr w:type="spellEnd"/>
            <w:r w:rsidRPr="00AC2138">
              <w:rPr>
                <w:rFonts w:ascii="Times New Roman" w:hAnsi="Times New Roman"/>
                <w:sz w:val="18"/>
                <w:szCs w:val="18"/>
              </w:rPr>
              <w:t xml:space="preserve"> de la rémunération, y compris : </w:t>
            </w:r>
          </w:p>
          <w:p w:rsidR="00AC2138" w:rsidRPr="00AC2138" w:rsidRDefault="00AC2138" w:rsidP="00AC213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AC2138">
              <w:rPr>
                <w:rFonts w:ascii="Times New Roman" w:hAnsi="Times New Roman"/>
                <w:sz w:val="18"/>
                <w:szCs w:val="18"/>
              </w:rPr>
              <w:t xml:space="preserve">• le </w:t>
            </w:r>
            <w:proofErr w:type="spellStart"/>
            <w:r w:rsidRPr="00AC2138">
              <w:rPr>
                <w:rFonts w:ascii="Times New Roman" w:hAnsi="Times New Roman"/>
                <w:sz w:val="18"/>
                <w:szCs w:val="18"/>
              </w:rPr>
              <w:t>salaire</w:t>
            </w:r>
            <w:proofErr w:type="spellEnd"/>
            <w:r w:rsidRPr="00AC21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2138">
              <w:rPr>
                <w:rFonts w:ascii="Times New Roman" w:hAnsi="Times New Roman"/>
                <w:sz w:val="18"/>
                <w:szCs w:val="18"/>
              </w:rPr>
              <w:t>horaire</w:t>
            </w:r>
            <w:proofErr w:type="spellEnd"/>
            <w:r w:rsidRPr="00AC2138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AC2138" w:rsidRPr="00AC2138" w:rsidRDefault="00AC2138" w:rsidP="00AC213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AC2138">
              <w:rPr>
                <w:rFonts w:ascii="Times New Roman" w:hAnsi="Times New Roman"/>
                <w:sz w:val="18"/>
                <w:szCs w:val="18"/>
              </w:rPr>
              <w:t xml:space="preserve">• le </w:t>
            </w:r>
            <w:proofErr w:type="spellStart"/>
            <w:r w:rsidRPr="00AC2138">
              <w:rPr>
                <w:rFonts w:ascii="Times New Roman" w:hAnsi="Times New Roman"/>
                <w:sz w:val="18"/>
                <w:szCs w:val="18"/>
              </w:rPr>
              <w:t>salaire</w:t>
            </w:r>
            <w:proofErr w:type="spellEnd"/>
            <w:r w:rsidRPr="00AC2138">
              <w:rPr>
                <w:rFonts w:ascii="Times New Roman" w:hAnsi="Times New Roman"/>
                <w:sz w:val="18"/>
                <w:szCs w:val="18"/>
              </w:rPr>
              <w:t xml:space="preserve"> fixe;</w:t>
            </w:r>
          </w:p>
          <w:p w:rsidR="00AC2138" w:rsidRPr="00AC2138" w:rsidRDefault="00AC2138" w:rsidP="00AC213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AC2138">
              <w:rPr>
                <w:rFonts w:ascii="Times New Roman" w:hAnsi="Times New Roman"/>
                <w:sz w:val="18"/>
                <w:szCs w:val="18"/>
              </w:rPr>
              <w:t xml:space="preserve">• </w:t>
            </w:r>
            <w:r w:rsidRPr="00AC2138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>le travail à forfait;</w:t>
            </w:r>
          </w:p>
          <w:p w:rsidR="00AC2138" w:rsidRPr="00AC2138" w:rsidRDefault="00AC2138" w:rsidP="00AC213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AC2138">
              <w:rPr>
                <w:rFonts w:ascii="Times New Roman" w:hAnsi="Times New Roman"/>
                <w:sz w:val="18"/>
                <w:szCs w:val="18"/>
              </w:rPr>
              <w:t xml:space="preserve">• </w:t>
            </w:r>
            <w:r w:rsidRPr="00CE2C55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>la commission;</w:t>
            </w:r>
          </w:p>
          <w:p w:rsidR="00AC2138" w:rsidRPr="00AC2138" w:rsidRDefault="00AC2138" w:rsidP="00AC213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AC2138">
              <w:rPr>
                <w:rFonts w:ascii="Times New Roman" w:hAnsi="Times New Roman"/>
                <w:sz w:val="18"/>
                <w:szCs w:val="18"/>
              </w:rPr>
              <w:t xml:space="preserve">• le </w:t>
            </w:r>
            <w:proofErr w:type="spellStart"/>
            <w:r w:rsidRPr="00AC2138">
              <w:rPr>
                <w:rFonts w:ascii="Times New Roman" w:hAnsi="Times New Roman"/>
                <w:sz w:val="18"/>
                <w:szCs w:val="18"/>
              </w:rPr>
              <w:t>tarif</w:t>
            </w:r>
            <w:proofErr w:type="spellEnd"/>
            <w:r w:rsidRPr="00AC2138">
              <w:rPr>
                <w:rFonts w:ascii="Times New Roman" w:hAnsi="Times New Roman"/>
                <w:sz w:val="18"/>
                <w:szCs w:val="18"/>
              </w:rPr>
              <w:t xml:space="preserve"> à la pièce; </w:t>
            </w:r>
          </w:p>
          <w:p w:rsidR="00AC2138" w:rsidRPr="00CE2C55" w:rsidRDefault="00AC2138" w:rsidP="00CE2C5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2138">
              <w:rPr>
                <w:rFonts w:ascii="Times New Roman" w:hAnsi="Times New Roman"/>
                <w:sz w:val="18"/>
                <w:szCs w:val="18"/>
              </w:rPr>
              <w:t>pour</w:t>
            </w:r>
            <w:proofErr w:type="gramEnd"/>
            <w:r w:rsidRPr="00AC21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C2138">
              <w:rPr>
                <w:rFonts w:ascii="Times New Roman" w:hAnsi="Times New Roman"/>
                <w:sz w:val="18"/>
                <w:szCs w:val="18"/>
              </w:rPr>
              <w:t>calculer</w:t>
            </w:r>
            <w:proofErr w:type="spellEnd"/>
            <w:r w:rsidRPr="00AC2138">
              <w:rPr>
                <w:rFonts w:ascii="Times New Roman" w:hAnsi="Times New Roman"/>
                <w:sz w:val="18"/>
                <w:szCs w:val="18"/>
              </w:rPr>
              <w:t xml:space="preserve"> le </w:t>
            </w:r>
            <w:proofErr w:type="spellStart"/>
            <w:r w:rsidRPr="00AC2138">
              <w:rPr>
                <w:rFonts w:ascii="Times New Roman" w:hAnsi="Times New Roman"/>
                <w:sz w:val="18"/>
                <w:szCs w:val="18"/>
              </w:rPr>
              <w:t>revenu</w:t>
            </w:r>
            <w:proofErr w:type="spellEnd"/>
            <w:r w:rsidRPr="00AC2138">
              <w:rPr>
                <w:rFonts w:ascii="Times New Roman" w:hAnsi="Times New Roman"/>
                <w:sz w:val="18"/>
                <w:szCs w:val="18"/>
              </w:rPr>
              <w:t xml:space="preserve"> brut </w:t>
            </w:r>
            <w:r w:rsidRPr="00CE2C55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 xml:space="preserve">et le </w:t>
            </w:r>
            <w:proofErr w:type="spellStart"/>
            <w:r w:rsidRPr="00CE2C55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>revenu</w:t>
            </w:r>
            <w:proofErr w:type="spellEnd"/>
            <w:r w:rsidRPr="00CE2C55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 xml:space="preserve"> net.</w:t>
            </w:r>
          </w:p>
          <w:p w:rsidR="00AC2138" w:rsidRPr="00AC2138" w:rsidRDefault="00AC2138" w:rsidP="00AC213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AC2138">
              <w:rPr>
                <w:rFonts w:ascii="Times New Roman" w:hAnsi="Times New Roman"/>
                <w:sz w:val="18"/>
                <w:szCs w:val="18"/>
              </w:rPr>
              <w:t xml:space="preserve">[C, L, R, T] </w:t>
            </w:r>
          </w:p>
          <w:p w:rsidR="00EA45C3" w:rsidRPr="00EA45C3" w:rsidRDefault="00AC2138" w:rsidP="00AC213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sz w:val="20"/>
              </w:rPr>
            </w:pPr>
            <w:r w:rsidRPr="00AC2138">
              <w:rPr>
                <w:rFonts w:ascii="Times New Roman" w:hAnsi="Times New Roman"/>
                <w:sz w:val="18"/>
                <w:szCs w:val="18"/>
              </w:rPr>
              <w:t>[TIC: C6–4.1, C6–4.2, C7–4.2, F2–4.7]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C3" w:rsidRPr="00E96B0E" w:rsidRDefault="00AC2138" w:rsidP="00377107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Pr="00AC2138">
              <w:rPr>
                <w:rFonts w:ascii="Tahoma" w:hAnsi="Tahoma" w:cs="Tahoma"/>
                <w:sz w:val="20"/>
                <w:szCs w:val="20"/>
              </w:rPr>
              <w:t xml:space="preserve">ustifier le </w:t>
            </w:r>
            <w:proofErr w:type="spellStart"/>
            <w:r w:rsidRPr="00AC2138">
              <w:rPr>
                <w:rFonts w:ascii="Tahoma" w:hAnsi="Tahoma" w:cs="Tahoma"/>
                <w:sz w:val="20"/>
                <w:szCs w:val="20"/>
              </w:rPr>
              <w:t>cout</w:t>
            </w:r>
            <w:proofErr w:type="spellEnd"/>
            <w:r w:rsidRPr="00AC2138">
              <w:rPr>
                <w:rFonts w:ascii="Tahoma" w:hAnsi="Tahoma" w:cs="Tahoma"/>
                <w:sz w:val="20"/>
                <w:szCs w:val="20"/>
              </w:rPr>
              <w:t xml:space="preserve"> de la main-</w:t>
            </w:r>
            <w:proofErr w:type="spellStart"/>
            <w:r w:rsidRPr="00AC2138">
              <w:rPr>
                <w:rFonts w:ascii="Tahoma" w:hAnsi="Tahoma" w:cs="Tahoma"/>
                <w:sz w:val="20"/>
                <w:szCs w:val="20"/>
              </w:rPr>
              <w:t>d'œuvre</w:t>
            </w:r>
            <w:proofErr w:type="spellEnd"/>
          </w:p>
        </w:tc>
      </w:tr>
      <w:tr w:rsidR="00A26EE5" w:rsidRPr="005E6587" w:rsidTr="003C355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5" w:rsidRPr="00E96B0E" w:rsidRDefault="00AC2138" w:rsidP="003C3552">
            <w:pPr>
              <w:pStyle w:val="HTMLBody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5" w:rsidRPr="00CE2C55" w:rsidRDefault="00CE2C55" w:rsidP="0037710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C55">
              <w:rPr>
                <w:rFonts w:ascii="Times New Roman" w:hAnsi="Times New Roman"/>
                <w:sz w:val="18"/>
                <w:szCs w:val="18"/>
              </w:rPr>
              <w:t xml:space="preserve">Résoudre des problèmes comportant des prix unitaires </w:t>
            </w:r>
            <w:proofErr w:type="gramStart"/>
            <w:r w:rsidRPr="00CE2C55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>et</w:t>
            </w:r>
            <w:proofErr w:type="gramEnd"/>
            <w:r w:rsidRPr="00CE2C55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 xml:space="preserve"> le change de devises</w:t>
            </w:r>
            <w:r w:rsidR="0020691E">
              <w:rPr>
                <w:rFonts w:ascii="Times New Roman" w:hAnsi="Times New Roman"/>
                <w:color w:val="A6A6A6" w:themeColor="background1" w:themeShade="A6"/>
                <w:sz w:val="18"/>
                <w:szCs w:val="18"/>
              </w:rPr>
              <w:t>,</w:t>
            </w:r>
            <w:r w:rsidRPr="00CE2C55">
              <w:rPr>
                <w:rFonts w:ascii="Times New Roman" w:hAnsi="Times New Roman"/>
                <w:sz w:val="18"/>
                <w:szCs w:val="18"/>
              </w:rPr>
              <w:t xml:space="preserve"> à </w:t>
            </w:r>
            <w:proofErr w:type="spellStart"/>
            <w:r w:rsidRPr="00CE2C55">
              <w:rPr>
                <w:rFonts w:ascii="Times New Roman" w:hAnsi="Times New Roman"/>
                <w:sz w:val="18"/>
                <w:szCs w:val="18"/>
              </w:rPr>
              <w:t>l’aide</w:t>
            </w:r>
            <w:proofErr w:type="spellEnd"/>
            <w:r w:rsidRPr="00CE2C55">
              <w:rPr>
                <w:rFonts w:ascii="Times New Roman" w:hAnsi="Times New Roman"/>
                <w:sz w:val="18"/>
                <w:szCs w:val="18"/>
              </w:rPr>
              <w:t xml:space="preserve"> du </w:t>
            </w:r>
            <w:proofErr w:type="spellStart"/>
            <w:r w:rsidRPr="00CE2C55">
              <w:rPr>
                <w:rFonts w:ascii="Times New Roman" w:hAnsi="Times New Roman"/>
                <w:sz w:val="18"/>
                <w:szCs w:val="18"/>
              </w:rPr>
              <w:t>raisonnement</w:t>
            </w:r>
            <w:proofErr w:type="spellEnd"/>
            <w:r w:rsidRPr="00CE2C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E2C55">
              <w:rPr>
                <w:rFonts w:ascii="Times New Roman" w:hAnsi="Times New Roman"/>
                <w:sz w:val="18"/>
                <w:szCs w:val="18"/>
              </w:rPr>
              <w:t>proportionnel</w:t>
            </w:r>
            <w:proofErr w:type="spellEnd"/>
            <w:r w:rsidRPr="00CE2C5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E2C55" w:rsidRPr="00CE2C55" w:rsidRDefault="00CE2C55" w:rsidP="00CE2C5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CE2C55">
              <w:rPr>
                <w:rFonts w:ascii="Times New Roman" w:hAnsi="Times New Roman"/>
                <w:sz w:val="18"/>
                <w:szCs w:val="18"/>
              </w:rPr>
              <w:t xml:space="preserve">[CE, L, R, RP] </w:t>
            </w:r>
          </w:p>
          <w:p w:rsidR="00A26EE5" w:rsidRPr="00EA45C3" w:rsidRDefault="00CE2C55" w:rsidP="00CE2C5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/>
                <w:sz w:val="18"/>
                <w:szCs w:val="18"/>
              </w:rPr>
            </w:pPr>
            <w:r w:rsidRPr="00CE2C55">
              <w:rPr>
                <w:rFonts w:ascii="Times New Roman" w:hAnsi="Times New Roman"/>
                <w:sz w:val="18"/>
                <w:szCs w:val="18"/>
              </w:rPr>
              <w:t>[TIC: F2–4.7]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E5" w:rsidRPr="00E96B0E" w:rsidRDefault="00AC2138" w:rsidP="00377107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AC2138">
              <w:rPr>
                <w:rFonts w:ascii="Tahoma" w:hAnsi="Tahoma" w:cs="Tahoma"/>
                <w:sz w:val="20"/>
                <w:szCs w:val="20"/>
              </w:rPr>
              <w:t>alculer</w:t>
            </w:r>
            <w:proofErr w:type="spellEnd"/>
            <w:r w:rsidRPr="00AC2138">
              <w:rPr>
                <w:rFonts w:ascii="Tahoma" w:hAnsi="Tahoma" w:cs="Tahoma"/>
                <w:sz w:val="20"/>
                <w:szCs w:val="20"/>
              </w:rPr>
              <w:t xml:space="preserve"> le </w:t>
            </w:r>
            <w:proofErr w:type="spellStart"/>
            <w:r w:rsidRPr="00AC2138">
              <w:rPr>
                <w:rFonts w:ascii="Tahoma" w:hAnsi="Tahoma" w:cs="Tahoma"/>
                <w:sz w:val="20"/>
                <w:szCs w:val="20"/>
              </w:rPr>
              <w:t>cout</w:t>
            </w:r>
            <w:proofErr w:type="spellEnd"/>
            <w:r w:rsidRPr="00AC2138">
              <w:rPr>
                <w:rFonts w:ascii="Tahoma" w:hAnsi="Tahoma" w:cs="Tahoma"/>
                <w:sz w:val="20"/>
                <w:szCs w:val="20"/>
              </w:rPr>
              <w:t xml:space="preserve"> total de la clôture par voisin</w:t>
            </w:r>
          </w:p>
        </w:tc>
      </w:tr>
    </w:tbl>
    <w:p w:rsidR="00CE2C55" w:rsidRPr="00C6212F" w:rsidRDefault="00CE2C55" w:rsidP="00CE2C55">
      <w:pPr>
        <w:spacing w:after="0" w:line="240" w:lineRule="auto"/>
        <w:rPr>
          <w:rFonts w:ascii="Tahoma" w:hAnsi="Tahoma" w:cs="Tahoma"/>
          <w:sz w:val="8"/>
          <w:szCs w:val="8"/>
        </w:rPr>
      </w:pPr>
    </w:p>
    <w:p w:rsidR="00CE2C55" w:rsidRDefault="00CE2C55" w:rsidP="00CE2C55">
      <w:pPr>
        <w:spacing w:after="0" w:line="240" w:lineRule="auto"/>
        <w:rPr>
          <w:rFonts w:ascii="Tahoma" w:hAnsi="Tahoma" w:cs="Tahoma"/>
          <w:sz w:val="17"/>
          <w:szCs w:val="17"/>
        </w:rPr>
      </w:pPr>
      <w:r w:rsidRPr="00E459BE">
        <w:rPr>
          <w:rFonts w:ascii="Tahoma" w:hAnsi="Tahoma" w:cs="Tahoma"/>
          <w:b/>
          <w:sz w:val="17"/>
          <w:szCs w:val="17"/>
        </w:rPr>
        <w:t>*</w:t>
      </w:r>
      <w:r w:rsidRPr="00E459BE">
        <w:rPr>
          <w:rFonts w:ascii="Tahoma" w:hAnsi="Tahoma" w:cs="Tahoma"/>
          <w:sz w:val="17"/>
          <w:szCs w:val="17"/>
        </w:rPr>
        <w:t xml:space="preserve"> </w:t>
      </w:r>
      <w:r w:rsidRPr="00E459BE">
        <w:rPr>
          <w:rFonts w:ascii="Tahoma" w:hAnsi="Tahoma"/>
          <w:sz w:val="17"/>
          <w:szCs w:val="17"/>
          <w:lang w:val="fr-CA"/>
        </w:rPr>
        <w:t xml:space="preserve">Les critères d’évaluation apparaissent également dans la première colonne de la grille d’évaluation </w:t>
      </w:r>
      <w:proofErr w:type="gramStart"/>
      <w:r w:rsidRPr="00E459BE">
        <w:rPr>
          <w:rFonts w:ascii="Tahoma" w:hAnsi="Tahoma"/>
          <w:sz w:val="17"/>
          <w:szCs w:val="17"/>
          <w:lang w:val="fr-CA"/>
        </w:rPr>
        <w:t>et</w:t>
      </w:r>
      <w:proofErr w:type="gramEnd"/>
      <w:r w:rsidRPr="00E459BE">
        <w:rPr>
          <w:rFonts w:ascii="Tahoma" w:hAnsi="Tahoma"/>
          <w:sz w:val="17"/>
          <w:szCs w:val="17"/>
          <w:lang w:val="fr-CA"/>
        </w:rPr>
        <w:t xml:space="preserve"> sont le fondement de l'évaluation des élèves relativement aux résultats d'apprentissage</w:t>
      </w:r>
      <w:r w:rsidRPr="00E459BE">
        <w:rPr>
          <w:rFonts w:ascii="Tahoma" w:hAnsi="Tahoma" w:cs="Tahoma"/>
          <w:sz w:val="17"/>
          <w:szCs w:val="17"/>
        </w:rPr>
        <w:t>.</w:t>
      </w:r>
    </w:p>
    <w:p w:rsidR="00CE2C55" w:rsidRPr="00E459BE" w:rsidRDefault="00CE2C55" w:rsidP="00CE2C55">
      <w:pPr>
        <w:spacing w:after="0" w:line="240" w:lineRule="auto"/>
        <w:rPr>
          <w:rFonts w:ascii="Tahoma" w:hAnsi="Tahoma" w:cs="Tahoma"/>
          <w:sz w:val="17"/>
          <w:szCs w:val="17"/>
        </w:rPr>
      </w:pPr>
    </w:p>
    <w:p w:rsidR="00CE2C55" w:rsidRDefault="00CE2C55" w:rsidP="00CE2C55">
      <w:pPr>
        <w:spacing w:after="0" w:line="240" w:lineRule="auto"/>
        <w:rPr>
          <w:rFonts w:ascii="Tahoma" w:hAnsi="Tahoma" w:cs="Tahoma"/>
          <w:sz w:val="18"/>
          <w:szCs w:val="18"/>
        </w:rPr>
      </w:pPr>
      <w:proofErr w:type="gramStart"/>
      <w:r w:rsidRPr="00CE2C55">
        <w:rPr>
          <w:rFonts w:ascii="Tahoma" w:hAnsi="Tahoma" w:cs="Tahoma"/>
          <w:sz w:val="18"/>
          <w:szCs w:val="18"/>
        </w:rPr>
        <w:t>Les processus mathématiques sont des habiletés qui sont abordées à tous les niveaux scolaires.</w:t>
      </w:r>
      <w:proofErr w:type="gramEnd"/>
      <w:r w:rsidRPr="00CE2C55">
        <w:rPr>
          <w:rFonts w:ascii="Tahoma" w:hAnsi="Tahoma" w:cs="Tahoma"/>
          <w:sz w:val="18"/>
          <w:szCs w:val="18"/>
        </w:rPr>
        <w:t xml:space="preserve"> Ils ne sont pas enseignés de manière distincte, mais plutôt intégrés dans les résultats d’apprentissage spécifiques. Des liens vers les processus sont précisés entre crochets après </w:t>
      </w:r>
      <w:proofErr w:type="spellStart"/>
      <w:r w:rsidRPr="00CE2C55">
        <w:rPr>
          <w:rFonts w:ascii="Tahoma" w:hAnsi="Tahoma" w:cs="Tahoma"/>
          <w:sz w:val="18"/>
          <w:szCs w:val="18"/>
        </w:rPr>
        <w:t>chaque</w:t>
      </w:r>
      <w:proofErr w:type="spellEnd"/>
      <w:r w:rsidRPr="00CE2C5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E2C55">
        <w:rPr>
          <w:rFonts w:ascii="Tahoma" w:hAnsi="Tahoma" w:cs="Tahoma"/>
          <w:sz w:val="18"/>
          <w:szCs w:val="18"/>
        </w:rPr>
        <w:t>résultat</w:t>
      </w:r>
      <w:proofErr w:type="spellEnd"/>
      <w:r w:rsidRPr="00CE2C5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E2C55">
        <w:rPr>
          <w:rFonts w:ascii="Tahoma" w:hAnsi="Tahoma" w:cs="Tahoma"/>
          <w:sz w:val="18"/>
          <w:szCs w:val="18"/>
        </w:rPr>
        <w:t>d’apprentissage</w:t>
      </w:r>
      <w:proofErr w:type="spellEnd"/>
      <w:r w:rsidRPr="00CE2C5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E2C55">
        <w:rPr>
          <w:rFonts w:ascii="Tahoma" w:hAnsi="Tahoma" w:cs="Tahoma"/>
          <w:sz w:val="18"/>
          <w:szCs w:val="18"/>
        </w:rPr>
        <w:t>spécifique</w:t>
      </w:r>
      <w:proofErr w:type="spellEnd"/>
      <w:r w:rsidRPr="00CE2C55">
        <w:rPr>
          <w:rFonts w:ascii="Tahoma" w:hAnsi="Tahoma" w:cs="Tahoma"/>
          <w:sz w:val="18"/>
          <w:szCs w:val="18"/>
        </w:rPr>
        <w:t>.</w:t>
      </w:r>
    </w:p>
    <w:p w:rsidR="00CE2C55" w:rsidRPr="00CE2C55" w:rsidRDefault="00CE2C55" w:rsidP="00CE2C5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E2C55" w:rsidRPr="00CE2C55" w:rsidRDefault="00CE2C55" w:rsidP="00CE2C5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E2C55">
        <w:rPr>
          <w:rFonts w:ascii="Tahoma" w:hAnsi="Tahoma" w:cs="Tahoma"/>
          <w:sz w:val="18"/>
          <w:szCs w:val="18"/>
        </w:rPr>
        <w:t xml:space="preserve">Tout au long de cette tâche, les processus mathématiques suivants seront directement abordés: </w:t>
      </w:r>
    </w:p>
    <w:p w:rsidR="00CE2C55" w:rsidRPr="00CE2C55" w:rsidRDefault="00CE2C55" w:rsidP="00377107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CE2C55">
        <w:rPr>
          <w:rFonts w:ascii="Tahoma" w:hAnsi="Tahoma" w:cs="Tahoma"/>
          <w:sz w:val="18"/>
          <w:szCs w:val="18"/>
        </w:rPr>
        <w:t>la communication : communiquer afin de préciser, de renforcer et de modifier les idées;</w:t>
      </w:r>
    </w:p>
    <w:p w:rsidR="00CE2C55" w:rsidRPr="00CE2C55" w:rsidRDefault="00CE2C55" w:rsidP="00377107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CE2C55">
        <w:rPr>
          <w:rFonts w:ascii="Tahoma" w:hAnsi="Tahoma" w:cs="Tahoma"/>
          <w:sz w:val="18"/>
          <w:szCs w:val="18"/>
        </w:rPr>
        <w:t>les liens : établir des liens entre les idées mathématiques ou entre celles-ci et le monde réel;</w:t>
      </w:r>
    </w:p>
    <w:p w:rsidR="00CE2C55" w:rsidRPr="00CE2C55" w:rsidRDefault="00CE2C55" w:rsidP="00377107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CE2C55">
        <w:rPr>
          <w:rFonts w:ascii="Tahoma" w:hAnsi="Tahoma" w:cs="Tahoma"/>
          <w:sz w:val="18"/>
          <w:szCs w:val="18"/>
        </w:rPr>
        <w:t>la résolution de problème : développer de nouvelles connaissances mathématiques et les appliquer pour résoudre des problèmes;</w:t>
      </w:r>
    </w:p>
    <w:p w:rsidR="00CE2C55" w:rsidRPr="00CE2C55" w:rsidRDefault="00CE2C55" w:rsidP="00377107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CE2C55">
        <w:rPr>
          <w:rFonts w:ascii="Tahoma" w:hAnsi="Tahoma" w:cs="Tahoma"/>
          <w:sz w:val="18"/>
          <w:szCs w:val="18"/>
        </w:rPr>
        <w:t>le raisonnement : utiliser ses habiletés de raisonnement pour analyser un problème, formuler une conclusion et la justifier ou la défendre;</w:t>
      </w:r>
    </w:p>
    <w:p w:rsidR="00CE2C55" w:rsidRPr="00CE2C55" w:rsidRDefault="00CE2C55" w:rsidP="00377107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CE2C55">
        <w:rPr>
          <w:rFonts w:ascii="Tahoma" w:hAnsi="Tahoma" w:cs="Tahoma"/>
          <w:sz w:val="18"/>
          <w:szCs w:val="18"/>
        </w:rPr>
        <w:t>le choix et l’emploi de la technologie : se servir de cet outil d'aide à l'analyse des données;</w:t>
      </w:r>
    </w:p>
    <w:p w:rsidR="00CE2C55" w:rsidRPr="00CE2C55" w:rsidRDefault="00CE2C55" w:rsidP="00377107">
      <w:pPr>
        <w:pStyle w:val="ListParagraph"/>
        <w:numPr>
          <w:ilvl w:val="0"/>
          <w:numId w:val="9"/>
        </w:numPr>
        <w:spacing w:after="0" w:line="240" w:lineRule="auto"/>
        <w:rPr>
          <w:rFonts w:ascii="Tahoma" w:hAnsi="Tahoma" w:cs="Tahoma"/>
          <w:sz w:val="18"/>
          <w:szCs w:val="18"/>
        </w:rPr>
      </w:pPr>
      <w:proofErr w:type="gramStart"/>
      <w:r w:rsidRPr="00CE2C55">
        <w:rPr>
          <w:rFonts w:ascii="Tahoma" w:hAnsi="Tahoma" w:cs="Tahoma"/>
          <w:sz w:val="18"/>
          <w:szCs w:val="18"/>
        </w:rPr>
        <w:t>la</w:t>
      </w:r>
      <w:proofErr w:type="gramEnd"/>
      <w:r w:rsidRPr="00CE2C55">
        <w:rPr>
          <w:rFonts w:ascii="Tahoma" w:hAnsi="Tahoma" w:cs="Tahoma"/>
          <w:sz w:val="18"/>
          <w:szCs w:val="18"/>
        </w:rPr>
        <w:t xml:space="preserve"> visualisation : comprendre des concepts mathématiques et établir des liens entre eux.</w:t>
      </w:r>
    </w:p>
    <w:p w:rsidR="00A26EE5" w:rsidRPr="002966FC" w:rsidRDefault="00A26EE5" w:rsidP="00EA45C3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sectPr w:rsidR="00A26EE5" w:rsidRPr="002966FC" w:rsidSect="00EA45C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A3" w:rsidRDefault="000F5EA3" w:rsidP="00775263">
      <w:pPr>
        <w:spacing w:after="0" w:line="240" w:lineRule="auto"/>
      </w:pPr>
      <w:r>
        <w:separator/>
      </w:r>
    </w:p>
  </w:endnote>
  <w:endnote w:type="continuationSeparator" w:id="0">
    <w:p w:rsidR="000F5EA3" w:rsidRDefault="000F5EA3" w:rsidP="0077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DA" w:rsidRDefault="005B0FDA" w:rsidP="005B0FDA">
    <w:pPr>
      <w:pStyle w:val="Footer"/>
      <w:widowControl w:val="0"/>
      <w:pBdr>
        <w:top w:val="single" w:sz="4" w:space="0" w:color="auto"/>
      </w:pBdr>
      <w:tabs>
        <w:tab w:val="clear" w:pos="9360"/>
        <w:tab w:val="right" w:pos="9781"/>
      </w:tabs>
      <w:ind w:right="191"/>
      <w:rPr>
        <w:rFonts w:ascii="Tahoma" w:hAnsi="Tahoma" w:cs="Tahoma"/>
        <w:sz w:val="18"/>
        <w:szCs w:val="18"/>
      </w:rPr>
    </w:pPr>
    <w:r w:rsidRPr="008E5DA1">
      <w:rPr>
        <w:rFonts w:ascii="Tahoma" w:hAnsi="Tahoma" w:cs="Tahoma"/>
        <w:b/>
        <w:sz w:val="18"/>
        <w:szCs w:val="18"/>
      </w:rPr>
      <w:t xml:space="preserve">© </w:t>
    </w:r>
    <w:r w:rsidRPr="008E5DA1">
      <w:rPr>
        <w:rFonts w:ascii="Tahoma" w:hAnsi="Tahoma" w:cs="Tahoma"/>
        <w:b/>
        <w:i/>
        <w:sz w:val="18"/>
        <w:szCs w:val="18"/>
      </w:rPr>
      <w:t>AAC</w:t>
    </w:r>
    <w:r w:rsidRPr="008E5DA1">
      <w:rPr>
        <w:rFonts w:ascii="Tahoma" w:hAnsi="Tahoma" w:cs="Tahoma"/>
        <w:i/>
        <w:sz w:val="18"/>
        <w:szCs w:val="18"/>
      </w:rPr>
      <w:t xml:space="preserve">… </w:t>
    </w:r>
    <w:proofErr w:type="spellStart"/>
    <w:r w:rsidR="00C11B31" w:rsidRPr="008E5DA1">
      <w:rPr>
        <w:rFonts w:ascii="Tahoma" w:hAnsi="Tahoma" w:cs="Tahoma"/>
        <w:i/>
        <w:sz w:val="18"/>
        <w:szCs w:val="18"/>
      </w:rPr>
      <w:t>évaluation</w:t>
    </w:r>
    <w:proofErr w:type="spellEnd"/>
    <w:r w:rsidR="00C11B31" w:rsidRPr="008E5DA1">
      <w:rPr>
        <w:rFonts w:ascii="Tahoma" w:hAnsi="Tahoma" w:cs="Tahoma"/>
        <w:i/>
        <w:sz w:val="18"/>
        <w:szCs w:val="18"/>
      </w:rPr>
      <w:t xml:space="preserve"> </w:t>
    </w:r>
    <w:proofErr w:type="spellStart"/>
    <w:r w:rsidR="00C11B31" w:rsidRPr="00846710">
      <w:rPr>
        <w:rFonts w:ascii="Tahoma" w:hAnsi="Tahoma" w:cs="Tahoma"/>
        <w:i/>
        <w:sz w:val="18"/>
        <w:szCs w:val="18"/>
      </w:rPr>
      <w:t>quotidienne</w:t>
    </w:r>
    <w:proofErr w:type="spellEnd"/>
    <w:r w:rsidR="00C11B31" w:rsidRPr="00846710">
      <w:rPr>
        <w:rFonts w:ascii="Tahoma" w:hAnsi="Tahoma" w:cs="Tahoma"/>
        <w:i/>
        <w:sz w:val="18"/>
        <w:szCs w:val="18"/>
      </w:rPr>
      <w:t xml:space="preserve"> </w:t>
    </w:r>
    <w:r w:rsidR="00C11B31" w:rsidRPr="008E5DA1">
      <w:rPr>
        <w:rFonts w:ascii="Tahoma" w:hAnsi="Tahoma" w:cs="Tahoma"/>
        <w:i/>
        <w:sz w:val="18"/>
        <w:szCs w:val="18"/>
      </w:rPr>
      <w:t xml:space="preserve">pour </w:t>
    </w:r>
    <w:proofErr w:type="spellStart"/>
    <w:r w:rsidR="00C11B31" w:rsidRPr="008E5DA1">
      <w:rPr>
        <w:rFonts w:ascii="Tahoma" w:hAnsi="Tahoma" w:cs="Tahoma"/>
        <w:i/>
        <w:sz w:val="18"/>
        <w:szCs w:val="18"/>
      </w:rPr>
      <w:t>appuyer</w:t>
    </w:r>
    <w:proofErr w:type="spellEnd"/>
    <w:r w:rsidR="00C11B31" w:rsidRPr="008E5DA1">
      <w:rPr>
        <w:rFonts w:ascii="Tahoma" w:hAnsi="Tahoma" w:cs="Tahoma"/>
        <w:i/>
        <w:sz w:val="18"/>
        <w:szCs w:val="18"/>
      </w:rPr>
      <w:t xml:space="preserve"> </w:t>
    </w:r>
    <w:proofErr w:type="spellStart"/>
    <w:r w:rsidR="00C11B31" w:rsidRPr="008E5DA1">
      <w:rPr>
        <w:rFonts w:ascii="Tahoma" w:hAnsi="Tahoma" w:cs="Tahoma"/>
        <w:i/>
        <w:sz w:val="18"/>
        <w:szCs w:val="18"/>
      </w:rPr>
      <w:t>l'apprentissage</w:t>
    </w:r>
    <w:proofErr w:type="spellEnd"/>
    <w:r w:rsidR="00C11B31" w:rsidRPr="008E5DA1">
      <w:rPr>
        <w:rFonts w:ascii="Tahoma" w:hAnsi="Tahoma" w:cs="Tahoma"/>
        <w:i/>
        <w:sz w:val="18"/>
        <w:szCs w:val="18"/>
      </w:rPr>
      <w:t xml:space="preserve"> des </w:t>
    </w:r>
    <w:proofErr w:type="spellStart"/>
    <w:r w:rsidR="00C11B31" w:rsidRPr="008E5DA1">
      <w:rPr>
        <w:rFonts w:ascii="Tahoma" w:hAnsi="Tahoma" w:cs="Tahoma"/>
        <w:i/>
        <w:sz w:val="18"/>
        <w:szCs w:val="18"/>
      </w:rPr>
      <w:t>élèves</w:t>
    </w:r>
    <w:proofErr w:type="spellEnd"/>
    <w:r w:rsidRPr="008E5DA1">
      <w:rPr>
        <w:rFonts w:ascii="Tahoma" w:hAnsi="Tahoma" w:cs="Tahoma"/>
        <w:sz w:val="18"/>
        <w:szCs w:val="18"/>
      </w:rPr>
      <w:tab/>
    </w:r>
    <w:proofErr w:type="spellStart"/>
    <w:r>
      <w:rPr>
        <w:rFonts w:ascii="Tahoma" w:hAnsi="Tahoma" w:cs="Tahoma"/>
        <w:sz w:val="18"/>
        <w:szCs w:val="18"/>
      </w:rPr>
      <w:t>Octo</w:t>
    </w:r>
    <w:r w:rsidRPr="008E5DA1">
      <w:rPr>
        <w:rFonts w:ascii="Tahoma" w:hAnsi="Tahoma" w:cs="Tahoma"/>
        <w:sz w:val="18"/>
        <w:szCs w:val="18"/>
      </w:rPr>
      <w:t>bre</w:t>
    </w:r>
    <w:proofErr w:type="spellEnd"/>
    <w:r w:rsidRPr="008E5DA1">
      <w:rPr>
        <w:rFonts w:ascii="Tahoma" w:hAnsi="Tahoma" w:cs="Tahoma"/>
        <w:sz w:val="18"/>
        <w:szCs w:val="18"/>
      </w:rPr>
      <w:t xml:space="preserve"> 2017</w:t>
    </w:r>
  </w:p>
  <w:p w:rsidR="005B0FDA" w:rsidRDefault="00703462" w:rsidP="005B0FDA">
    <w:pPr>
      <w:pStyle w:val="Footer"/>
      <w:widowControl w:val="0"/>
      <w:pBdr>
        <w:top w:val="single" w:sz="4" w:space="0" w:color="auto"/>
      </w:pBdr>
      <w:tabs>
        <w:tab w:val="clear" w:pos="9360"/>
        <w:tab w:val="right" w:pos="9781"/>
      </w:tabs>
      <w:ind w:right="191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Math</w:t>
    </w:r>
    <w:r w:rsidRPr="00193C9B">
      <w:rPr>
        <w:rFonts w:ascii="Tahoma" w:hAnsi="Tahoma"/>
        <w:sz w:val="17"/>
        <w:szCs w:val="17"/>
        <w:lang w:val="fr-CA"/>
      </w:rPr>
      <w:t>é</w:t>
    </w:r>
    <w:proofErr w:type="spellStart"/>
    <w:r>
      <w:rPr>
        <w:rFonts w:ascii="Tahoma" w:hAnsi="Tahoma" w:cs="Tahoma"/>
        <w:sz w:val="18"/>
        <w:szCs w:val="18"/>
      </w:rPr>
      <w:t>matiques</w:t>
    </w:r>
    <w:proofErr w:type="spellEnd"/>
    <w:r>
      <w:rPr>
        <w:rFonts w:ascii="Tahoma" w:hAnsi="Tahoma" w:cs="Tahoma"/>
        <w:sz w:val="18"/>
        <w:szCs w:val="18"/>
      </w:rPr>
      <w:t xml:space="preserve"> 10-3: </w:t>
    </w:r>
    <w:r w:rsidRPr="00703462">
      <w:rPr>
        <w:rFonts w:ascii="Tahoma" w:hAnsi="Tahoma" w:cs="Tahoma"/>
        <w:sz w:val="18"/>
        <w:szCs w:val="18"/>
      </w:rPr>
      <w:t xml:space="preserve">Les </w:t>
    </w:r>
    <w:proofErr w:type="spellStart"/>
    <w:r w:rsidRPr="00703462">
      <w:rPr>
        <w:rFonts w:ascii="Tahoma" w:hAnsi="Tahoma" w:cs="Tahoma"/>
        <w:sz w:val="18"/>
        <w:szCs w:val="18"/>
      </w:rPr>
      <w:t>bonnes</w:t>
    </w:r>
    <w:proofErr w:type="spellEnd"/>
    <w:r w:rsidRPr="00703462">
      <w:rPr>
        <w:rFonts w:ascii="Tahoma" w:hAnsi="Tahoma" w:cs="Tahoma"/>
        <w:sz w:val="18"/>
        <w:szCs w:val="18"/>
      </w:rPr>
      <w:t xml:space="preserve"> </w:t>
    </w:r>
    <w:proofErr w:type="spellStart"/>
    <w:r w:rsidRPr="00703462">
      <w:rPr>
        <w:rFonts w:ascii="Tahoma" w:hAnsi="Tahoma" w:cs="Tahoma"/>
        <w:sz w:val="18"/>
        <w:szCs w:val="18"/>
      </w:rPr>
      <w:t>clôtures</w:t>
    </w:r>
    <w:proofErr w:type="spellEnd"/>
    <w:r w:rsidRPr="00703462">
      <w:rPr>
        <w:rFonts w:ascii="Tahoma" w:hAnsi="Tahoma" w:cs="Tahoma"/>
        <w:sz w:val="18"/>
        <w:szCs w:val="18"/>
      </w:rPr>
      <w:t xml:space="preserve"> font les </w:t>
    </w:r>
    <w:proofErr w:type="spellStart"/>
    <w:r w:rsidRPr="00703462">
      <w:rPr>
        <w:rFonts w:ascii="Tahoma" w:hAnsi="Tahoma" w:cs="Tahoma"/>
        <w:sz w:val="18"/>
        <w:szCs w:val="18"/>
      </w:rPr>
      <w:t>bons</w:t>
    </w:r>
    <w:proofErr w:type="spellEnd"/>
    <w:r w:rsidRPr="00703462">
      <w:rPr>
        <w:rFonts w:ascii="Tahoma" w:hAnsi="Tahoma" w:cs="Tahoma"/>
        <w:sz w:val="18"/>
        <w:szCs w:val="18"/>
      </w:rPr>
      <w:t xml:space="preserve"> </w:t>
    </w:r>
    <w:proofErr w:type="spellStart"/>
    <w:r w:rsidRPr="00703462">
      <w:rPr>
        <w:rFonts w:ascii="Tahoma" w:hAnsi="Tahoma" w:cs="Tahoma"/>
        <w:sz w:val="18"/>
        <w:szCs w:val="18"/>
      </w:rPr>
      <w:t>voisins</w:t>
    </w:r>
    <w:proofErr w:type="spellEnd"/>
    <w:r>
      <w:rPr>
        <w:rFonts w:ascii="Tahoma" w:hAnsi="Tahoma" w:cs="Tahoma"/>
        <w:sz w:val="18"/>
        <w:szCs w:val="18"/>
      </w:rPr>
      <w:tab/>
    </w:r>
    <w:r w:rsidRPr="00B31830">
      <w:rPr>
        <w:rFonts w:ascii="Tahoma" w:hAnsi="Tahoma" w:cs="Tahoma"/>
        <w:sz w:val="18"/>
        <w:szCs w:val="18"/>
      </w:rPr>
      <w:t>R</w:t>
    </w:r>
    <w:r w:rsidRPr="00B31830">
      <w:rPr>
        <w:rFonts w:ascii="Tahoma" w:hAnsi="Tahoma"/>
        <w:sz w:val="18"/>
        <w:szCs w:val="18"/>
        <w:lang w:val="fr-CA"/>
      </w:rPr>
      <w:t>é</w:t>
    </w:r>
    <w:proofErr w:type="spellStart"/>
    <w:r w:rsidRPr="00B31830">
      <w:rPr>
        <w:rFonts w:ascii="Tahoma" w:hAnsi="Tahoma" w:cs="Tahoma"/>
        <w:sz w:val="18"/>
        <w:szCs w:val="18"/>
      </w:rPr>
      <w:t>sultats</w:t>
    </w:r>
    <w:proofErr w:type="spellEnd"/>
    <w:r w:rsidRPr="00B31830">
      <w:rPr>
        <w:rFonts w:ascii="Tahoma" w:hAnsi="Tahoma" w:cs="Tahoma"/>
        <w:sz w:val="18"/>
        <w:szCs w:val="18"/>
      </w:rPr>
      <w:t xml:space="preserve"> </w:t>
    </w:r>
    <w:proofErr w:type="spellStart"/>
    <w:r w:rsidRPr="00B31830">
      <w:rPr>
        <w:rFonts w:ascii="Tahoma" w:hAnsi="Tahoma" w:cs="Tahoma"/>
        <w:sz w:val="18"/>
        <w:szCs w:val="18"/>
      </w:rPr>
      <w:t>d’apprentissage</w:t>
    </w:r>
    <w:proofErr w:type="spellEnd"/>
  </w:p>
  <w:p w:rsidR="009E77B7" w:rsidRPr="005B0FDA" w:rsidRDefault="005B0FDA" w:rsidP="005B0FDA">
    <w:pPr>
      <w:pStyle w:val="Footer"/>
      <w:widowControl w:val="0"/>
      <w:pBdr>
        <w:top w:val="single" w:sz="4" w:space="0" w:color="auto"/>
      </w:pBdr>
      <w:tabs>
        <w:tab w:val="clear" w:pos="9360"/>
        <w:tab w:val="right" w:pos="9781"/>
      </w:tabs>
      <w:ind w:right="191"/>
      <w:rPr>
        <w:rFonts w:ascii="Tahoma" w:hAnsi="Tahoma" w:cs="Tahoma"/>
        <w:sz w:val="18"/>
        <w:szCs w:val="18"/>
      </w:rPr>
    </w:pPr>
    <w:proofErr w:type="spellStart"/>
    <w:r w:rsidRPr="008E5DA1">
      <w:rPr>
        <w:rFonts w:ascii="Tahoma" w:hAnsi="Tahoma" w:cs="Tahoma"/>
        <w:sz w:val="16"/>
        <w:szCs w:val="16"/>
      </w:rPr>
      <w:t>Notez</w:t>
    </w:r>
    <w:proofErr w:type="spellEnd"/>
    <w:r w:rsidRPr="008E5DA1">
      <w:rPr>
        <w:rFonts w:ascii="Tahoma" w:hAnsi="Tahoma" w:cs="Tahoma"/>
        <w:sz w:val="16"/>
        <w:szCs w:val="16"/>
      </w:rPr>
      <w:t xml:space="preserve"> </w:t>
    </w:r>
    <w:proofErr w:type="spellStart"/>
    <w:r w:rsidRPr="008E5DA1">
      <w:rPr>
        <w:rFonts w:ascii="Tahoma" w:hAnsi="Tahoma" w:cs="Tahoma"/>
        <w:sz w:val="16"/>
        <w:szCs w:val="16"/>
      </w:rPr>
      <w:t>s'il</w:t>
    </w:r>
    <w:proofErr w:type="spellEnd"/>
    <w:r w:rsidRPr="008E5DA1">
      <w:rPr>
        <w:rFonts w:ascii="Tahoma" w:hAnsi="Tahoma" w:cs="Tahoma"/>
        <w:sz w:val="16"/>
        <w:szCs w:val="16"/>
      </w:rPr>
      <w:t xml:space="preserve"> </w:t>
    </w:r>
    <w:proofErr w:type="spellStart"/>
    <w:r w:rsidRPr="008E5DA1">
      <w:rPr>
        <w:rFonts w:ascii="Tahoma" w:hAnsi="Tahoma" w:cs="Tahoma"/>
        <w:sz w:val="16"/>
        <w:szCs w:val="16"/>
      </w:rPr>
      <w:t>vous</w:t>
    </w:r>
    <w:proofErr w:type="spellEnd"/>
    <w:r w:rsidRPr="008E5DA1">
      <w:rPr>
        <w:rFonts w:ascii="Tahoma" w:hAnsi="Tahoma" w:cs="Tahoma"/>
        <w:sz w:val="16"/>
        <w:szCs w:val="16"/>
      </w:rPr>
      <w:t xml:space="preserve"> </w:t>
    </w:r>
    <w:proofErr w:type="spellStart"/>
    <w:r w:rsidRPr="008E5DA1">
      <w:rPr>
        <w:rFonts w:ascii="Tahoma" w:hAnsi="Tahoma" w:cs="Tahoma"/>
        <w:sz w:val="16"/>
        <w:szCs w:val="16"/>
      </w:rPr>
      <w:t>plaît</w:t>
    </w:r>
    <w:proofErr w:type="spellEnd"/>
    <w:r w:rsidRPr="008E5DA1">
      <w:rPr>
        <w:rFonts w:ascii="Tahoma" w:hAnsi="Tahoma" w:cs="Tahoma"/>
        <w:sz w:val="16"/>
        <w:szCs w:val="16"/>
      </w:rPr>
      <w:t xml:space="preserve">: Ce document </w:t>
    </w:r>
    <w:proofErr w:type="spellStart"/>
    <w:r w:rsidRPr="008E5DA1">
      <w:rPr>
        <w:rFonts w:ascii="Tahoma" w:hAnsi="Tahoma" w:cs="Tahoma"/>
        <w:sz w:val="16"/>
        <w:szCs w:val="16"/>
      </w:rPr>
      <w:t>peut</w:t>
    </w:r>
    <w:proofErr w:type="spellEnd"/>
    <w:r w:rsidRPr="008E5DA1">
      <w:rPr>
        <w:rFonts w:ascii="Tahoma" w:hAnsi="Tahoma" w:cs="Tahoma"/>
        <w:sz w:val="16"/>
        <w:szCs w:val="16"/>
      </w:rPr>
      <w:t xml:space="preserve"> </w:t>
    </w:r>
    <w:proofErr w:type="spellStart"/>
    <w:r w:rsidRPr="008E5DA1">
      <w:rPr>
        <w:rFonts w:ascii="Tahoma" w:hAnsi="Tahoma" w:cs="Tahoma"/>
        <w:sz w:val="16"/>
        <w:szCs w:val="16"/>
      </w:rPr>
      <w:t>avoir</w:t>
    </w:r>
    <w:proofErr w:type="spellEnd"/>
    <w:r w:rsidRPr="008E5DA1">
      <w:rPr>
        <w:rFonts w:ascii="Tahoma" w:hAnsi="Tahoma" w:cs="Tahoma"/>
        <w:sz w:val="16"/>
        <w:szCs w:val="16"/>
      </w:rPr>
      <w:t xml:space="preserve"> </w:t>
    </w:r>
    <w:proofErr w:type="spellStart"/>
    <w:r w:rsidRPr="008E5DA1">
      <w:rPr>
        <w:rFonts w:ascii="Tahoma" w:hAnsi="Tahoma" w:cs="Tahoma"/>
        <w:sz w:val="16"/>
        <w:szCs w:val="16"/>
      </w:rPr>
      <w:t>été</w:t>
    </w:r>
    <w:proofErr w:type="spellEnd"/>
    <w:r w:rsidRPr="008E5DA1">
      <w:rPr>
        <w:rFonts w:ascii="Tahoma" w:hAnsi="Tahoma" w:cs="Tahoma"/>
        <w:sz w:val="16"/>
        <w:szCs w:val="16"/>
      </w:rPr>
      <w:t xml:space="preserve"> </w:t>
    </w:r>
    <w:proofErr w:type="spellStart"/>
    <w:r w:rsidRPr="008E5DA1">
      <w:rPr>
        <w:rFonts w:ascii="Tahoma" w:hAnsi="Tahoma" w:cs="Tahoma"/>
        <w:sz w:val="16"/>
        <w:szCs w:val="16"/>
      </w:rPr>
      <w:t>modifié</w:t>
    </w:r>
    <w:proofErr w:type="spellEnd"/>
    <w:r w:rsidRPr="008E5DA1">
      <w:rPr>
        <w:rFonts w:ascii="Tahoma" w:hAnsi="Tahoma" w:cs="Tahoma"/>
        <w:sz w:val="16"/>
        <w:szCs w:val="16"/>
      </w:rPr>
      <w:t xml:space="preserve">. Pour </w:t>
    </w:r>
    <w:proofErr w:type="spellStart"/>
    <w:r w:rsidRPr="008E5DA1">
      <w:rPr>
        <w:rFonts w:ascii="Tahoma" w:hAnsi="Tahoma" w:cs="Tahoma"/>
        <w:sz w:val="16"/>
        <w:szCs w:val="16"/>
      </w:rPr>
      <w:t>voir</w:t>
    </w:r>
    <w:proofErr w:type="spellEnd"/>
    <w:r w:rsidRPr="008E5DA1">
      <w:rPr>
        <w:rFonts w:ascii="Tahoma" w:hAnsi="Tahoma" w:cs="Tahoma"/>
        <w:sz w:val="16"/>
        <w:szCs w:val="16"/>
      </w:rPr>
      <w:t xml:space="preserve"> la version la plus </w:t>
    </w:r>
    <w:proofErr w:type="spellStart"/>
    <w:r w:rsidRPr="008E5DA1">
      <w:rPr>
        <w:rFonts w:ascii="Tahoma" w:hAnsi="Tahoma" w:cs="Tahoma"/>
        <w:sz w:val="16"/>
        <w:szCs w:val="16"/>
      </w:rPr>
      <w:t>récente</w:t>
    </w:r>
    <w:proofErr w:type="spellEnd"/>
    <w:r w:rsidRPr="008E5DA1">
      <w:rPr>
        <w:rFonts w:ascii="Tahoma" w:hAnsi="Tahoma" w:cs="Tahoma"/>
        <w:sz w:val="16"/>
        <w:szCs w:val="16"/>
      </w:rPr>
      <w:t xml:space="preserve">, </w:t>
    </w:r>
    <w:proofErr w:type="spellStart"/>
    <w:r w:rsidRPr="008E5DA1">
      <w:rPr>
        <w:rFonts w:ascii="Tahoma" w:hAnsi="Tahoma" w:cs="Tahoma"/>
        <w:sz w:val="16"/>
        <w:szCs w:val="16"/>
      </w:rPr>
      <w:t>plaisez</w:t>
    </w:r>
    <w:proofErr w:type="spellEnd"/>
    <w:r w:rsidRPr="008E5DA1">
      <w:rPr>
        <w:rFonts w:ascii="Tahoma" w:hAnsi="Tahoma" w:cs="Tahoma"/>
        <w:sz w:val="16"/>
        <w:szCs w:val="16"/>
      </w:rPr>
      <w:t xml:space="preserve"> à la </w:t>
    </w:r>
    <w:proofErr w:type="spellStart"/>
    <w:r w:rsidRPr="008E5DA1">
      <w:rPr>
        <w:rFonts w:ascii="Tahoma" w:hAnsi="Tahoma" w:cs="Tahoma"/>
        <w:sz w:val="16"/>
        <w:szCs w:val="16"/>
      </w:rPr>
      <w:t>visite</w:t>
    </w:r>
    <w:proofErr w:type="spellEnd"/>
    <w:r w:rsidRPr="008E5DA1">
      <w:rPr>
        <w:rFonts w:ascii="Tahoma" w:hAnsi="Tahoma" w:cs="Tahoma"/>
        <w:sz w:val="16"/>
        <w:szCs w:val="16"/>
      </w:rPr>
      <w:t xml:space="preserve"> www.aac.ab.ca.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A3" w:rsidRDefault="000F5EA3" w:rsidP="00775263">
      <w:pPr>
        <w:spacing w:after="0" w:line="240" w:lineRule="auto"/>
      </w:pPr>
      <w:r>
        <w:separator/>
      </w:r>
    </w:p>
  </w:footnote>
  <w:footnote w:type="continuationSeparator" w:id="0">
    <w:p w:rsidR="000F5EA3" w:rsidRDefault="000F5EA3" w:rsidP="00775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B7C"/>
    <w:multiLevelType w:val="hybridMultilevel"/>
    <w:tmpl w:val="45C892D6"/>
    <w:lvl w:ilvl="0" w:tplc="18DAD6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3AA9"/>
    <w:multiLevelType w:val="hybridMultilevel"/>
    <w:tmpl w:val="1708EE4E"/>
    <w:lvl w:ilvl="0" w:tplc="158E316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2F43"/>
    <w:multiLevelType w:val="hybridMultilevel"/>
    <w:tmpl w:val="C840C54A"/>
    <w:lvl w:ilvl="0" w:tplc="3940A6E2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45A2C"/>
    <w:multiLevelType w:val="hybridMultilevel"/>
    <w:tmpl w:val="92A68CC8"/>
    <w:lvl w:ilvl="0" w:tplc="426A42A8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24C4E"/>
    <w:multiLevelType w:val="hybridMultilevel"/>
    <w:tmpl w:val="7EA897B6"/>
    <w:lvl w:ilvl="0" w:tplc="3EF242F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36889"/>
    <w:multiLevelType w:val="hybridMultilevel"/>
    <w:tmpl w:val="EC261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2587A"/>
    <w:multiLevelType w:val="hybridMultilevel"/>
    <w:tmpl w:val="5B181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803EF"/>
    <w:multiLevelType w:val="hybridMultilevel"/>
    <w:tmpl w:val="2E1656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F311AE"/>
    <w:multiLevelType w:val="hybridMultilevel"/>
    <w:tmpl w:val="C7909D66"/>
    <w:lvl w:ilvl="0" w:tplc="DBD2BD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FBE"/>
    <w:rsid w:val="0001309F"/>
    <w:rsid w:val="00060A77"/>
    <w:rsid w:val="00066627"/>
    <w:rsid w:val="00066A92"/>
    <w:rsid w:val="00067018"/>
    <w:rsid w:val="00090957"/>
    <w:rsid w:val="000C300C"/>
    <w:rsid w:val="000D346D"/>
    <w:rsid w:val="000E056C"/>
    <w:rsid w:val="000F5EA3"/>
    <w:rsid w:val="00107A84"/>
    <w:rsid w:val="001137FA"/>
    <w:rsid w:val="00114423"/>
    <w:rsid w:val="001321E0"/>
    <w:rsid w:val="00135B36"/>
    <w:rsid w:val="00135B54"/>
    <w:rsid w:val="00152565"/>
    <w:rsid w:val="00154811"/>
    <w:rsid w:val="00154F38"/>
    <w:rsid w:val="0016325A"/>
    <w:rsid w:val="00172A95"/>
    <w:rsid w:val="001A4140"/>
    <w:rsid w:val="001C4EC1"/>
    <w:rsid w:val="00202B94"/>
    <w:rsid w:val="0020691E"/>
    <w:rsid w:val="00287FCA"/>
    <w:rsid w:val="002A41B9"/>
    <w:rsid w:val="002C3826"/>
    <w:rsid w:val="003159A0"/>
    <w:rsid w:val="00316872"/>
    <w:rsid w:val="00335984"/>
    <w:rsid w:val="003516FF"/>
    <w:rsid w:val="00352CEE"/>
    <w:rsid w:val="00357968"/>
    <w:rsid w:val="00377107"/>
    <w:rsid w:val="003C0177"/>
    <w:rsid w:val="0040355F"/>
    <w:rsid w:val="004040CC"/>
    <w:rsid w:val="00410AAF"/>
    <w:rsid w:val="00470105"/>
    <w:rsid w:val="0048605E"/>
    <w:rsid w:val="004C69C6"/>
    <w:rsid w:val="004D53AE"/>
    <w:rsid w:val="004D7CF0"/>
    <w:rsid w:val="004F3568"/>
    <w:rsid w:val="0051237E"/>
    <w:rsid w:val="005571EC"/>
    <w:rsid w:val="00576E31"/>
    <w:rsid w:val="005823CA"/>
    <w:rsid w:val="005953A6"/>
    <w:rsid w:val="005B0FDA"/>
    <w:rsid w:val="005E6587"/>
    <w:rsid w:val="00604B72"/>
    <w:rsid w:val="00612C57"/>
    <w:rsid w:val="00664FBE"/>
    <w:rsid w:val="00676EB0"/>
    <w:rsid w:val="0069174D"/>
    <w:rsid w:val="00695036"/>
    <w:rsid w:val="006979B0"/>
    <w:rsid w:val="006B0A5F"/>
    <w:rsid w:val="006C09B1"/>
    <w:rsid w:val="006C4211"/>
    <w:rsid w:val="006D77AB"/>
    <w:rsid w:val="00703462"/>
    <w:rsid w:val="00741D38"/>
    <w:rsid w:val="00775263"/>
    <w:rsid w:val="00831F58"/>
    <w:rsid w:val="008702DB"/>
    <w:rsid w:val="00876685"/>
    <w:rsid w:val="00883523"/>
    <w:rsid w:val="00893D37"/>
    <w:rsid w:val="00896354"/>
    <w:rsid w:val="008B4D3B"/>
    <w:rsid w:val="008C6194"/>
    <w:rsid w:val="008D7BA9"/>
    <w:rsid w:val="008E74F4"/>
    <w:rsid w:val="00903AC8"/>
    <w:rsid w:val="00915867"/>
    <w:rsid w:val="009264D1"/>
    <w:rsid w:val="009274EF"/>
    <w:rsid w:val="00927F99"/>
    <w:rsid w:val="00943BD5"/>
    <w:rsid w:val="00946F64"/>
    <w:rsid w:val="00952DD7"/>
    <w:rsid w:val="009A25B5"/>
    <w:rsid w:val="009A78CD"/>
    <w:rsid w:val="009B5761"/>
    <w:rsid w:val="009C08A0"/>
    <w:rsid w:val="009C3C6E"/>
    <w:rsid w:val="009D08E4"/>
    <w:rsid w:val="009E77B7"/>
    <w:rsid w:val="00A029E1"/>
    <w:rsid w:val="00A17520"/>
    <w:rsid w:val="00A26EE5"/>
    <w:rsid w:val="00A377A0"/>
    <w:rsid w:val="00A75495"/>
    <w:rsid w:val="00A87294"/>
    <w:rsid w:val="00AA454B"/>
    <w:rsid w:val="00AA61A1"/>
    <w:rsid w:val="00AB0F0D"/>
    <w:rsid w:val="00AC2138"/>
    <w:rsid w:val="00B31830"/>
    <w:rsid w:val="00B51728"/>
    <w:rsid w:val="00B55CFA"/>
    <w:rsid w:val="00B63F58"/>
    <w:rsid w:val="00B822E6"/>
    <w:rsid w:val="00BC3ED3"/>
    <w:rsid w:val="00C013F2"/>
    <w:rsid w:val="00C11B31"/>
    <w:rsid w:val="00C13A85"/>
    <w:rsid w:val="00C26982"/>
    <w:rsid w:val="00C618B3"/>
    <w:rsid w:val="00C6212F"/>
    <w:rsid w:val="00C7474A"/>
    <w:rsid w:val="00C77893"/>
    <w:rsid w:val="00C80F9E"/>
    <w:rsid w:val="00C97AB0"/>
    <w:rsid w:val="00CB1793"/>
    <w:rsid w:val="00CC430E"/>
    <w:rsid w:val="00CD65C6"/>
    <w:rsid w:val="00CE2C55"/>
    <w:rsid w:val="00CE57D8"/>
    <w:rsid w:val="00D0091D"/>
    <w:rsid w:val="00D12B83"/>
    <w:rsid w:val="00D132D1"/>
    <w:rsid w:val="00D30B78"/>
    <w:rsid w:val="00D47013"/>
    <w:rsid w:val="00D506D9"/>
    <w:rsid w:val="00DB3DDD"/>
    <w:rsid w:val="00DF7A08"/>
    <w:rsid w:val="00E04409"/>
    <w:rsid w:val="00E11F4E"/>
    <w:rsid w:val="00E21131"/>
    <w:rsid w:val="00E26BB0"/>
    <w:rsid w:val="00E27C10"/>
    <w:rsid w:val="00E42723"/>
    <w:rsid w:val="00E47424"/>
    <w:rsid w:val="00E610B5"/>
    <w:rsid w:val="00E63DBB"/>
    <w:rsid w:val="00E779F0"/>
    <w:rsid w:val="00E9479B"/>
    <w:rsid w:val="00E96B0E"/>
    <w:rsid w:val="00EA45C3"/>
    <w:rsid w:val="00EB0D56"/>
    <w:rsid w:val="00ED237C"/>
    <w:rsid w:val="00ED2BC5"/>
    <w:rsid w:val="00ED71A8"/>
    <w:rsid w:val="00F12193"/>
    <w:rsid w:val="00F134B2"/>
    <w:rsid w:val="00F5606C"/>
    <w:rsid w:val="00F6265B"/>
    <w:rsid w:val="00FA4C10"/>
    <w:rsid w:val="00FB73DB"/>
    <w:rsid w:val="00FE7A04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B9"/>
  </w:style>
  <w:style w:type="paragraph" w:styleId="Heading5">
    <w:name w:val="heading 5"/>
    <w:basedOn w:val="Normal"/>
    <w:next w:val="Normal"/>
    <w:link w:val="Heading5Char"/>
    <w:semiHidden/>
    <w:unhideWhenUsed/>
    <w:qFormat/>
    <w:rsid w:val="00E42723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4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E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EB0"/>
    <w:pPr>
      <w:ind w:left="720"/>
      <w:contextualSpacing/>
    </w:pPr>
  </w:style>
  <w:style w:type="paragraph" w:styleId="BodyText">
    <w:name w:val="Body Text"/>
    <w:basedOn w:val="Normal"/>
    <w:link w:val="BodyTextChar"/>
    <w:rsid w:val="00ED2B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D2BC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2B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2BC5"/>
  </w:style>
  <w:style w:type="paragraph" w:customStyle="1" w:styleId="Preformatted">
    <w:name w:val="Preformatted"/>
    <w:basedOn w:val="Normal"/>
    <w:rsid w:val="00ED2BC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customStyle="1" w:styleId="InsideAddress">
    <w:name w:val="Inside Address"/>
    <w:basedOn w:val="Normal"/>
    <w:rsid w:val="00ED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Text3">
    <w:name w:val="BodyText3"/>
    <w:basedOn w:val="Preformatted"/>
    <w:rsid w:val="00ED2BC5"/>
    <w:pPr>
      <w:widowControl/>
      <w:tabs>
        <w:tab w:val="clear" w:pos="0"/>
        <w:tab w:val="clear" w:pos="959"/>
        <w:tab w:val="clear" w:pos="1918"/>
        <w:tab w:val="clear" w:pos="2877"/>
        <w:tab w:val="clear" w:pos="3836"/>
        <w:tab w:val="clear" w:pos="4795"/>
        <w:tab w:val="clear" w:pos="5754"/>
        <w:tab w:val="clear" w:pos="6713"/>
        <w:tab w:val="clear" w:pos="7672"/>
        <w:tab w:val="clear" w:pos="8631"/>
        <w:tab w:val="clear" w:pos="9590"/>
      </w:tabs>
    </w:pPr>
    <w:rPr>
      <w:rFonts w:ascii="Times New Roman" w:hAnsi="Times New Roman"/>
      <w:snapToGrid/>
      <w:sz w:val="16"/>
      <w:szCs w:val="24"/>
    </w:rPr>
  </w:style>
  <w:style w:type="paragraph" w:customStyle="1" w:styleId="HTMLBody">
    <w:name w:val="HTML Body"/>
    <w:rsid w:val="00ED2B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ED2B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D2BC5"/>
    <w:rPr>
      <w:rFonts w:ascii="Times New Roman" w:eastAsia="Times New Roman" w:hAnsi="Times New Roman" w:cs="Times New Roman"/>
      <w:sz w:val="24"/>
      <w:szCs w:val="24"/>
    </w:rPr>
  </w:style>
  <w:style w:type="paragraph" w:styleId="BodyText30">
    <w:name w:val="Body Text 3"/>
    <w:basedOn w:val="Normal"/>
    <w:link w:val="BodyText3Char"/>
    <w:rsid w:val="00E63D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0"/>
    <w:rsid w:val="00E63DB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7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E74F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42723"/>
    <w:rPr>
      <w:rFonts w:ascii="Tahoma" w:eastAsia="Times New Roman" w:hAnsi="Tahoma" w:cs="Tahoma"/>
      <w:b/>
      <w:bCs/>
      <w:sz w:val="40"/>
      <w:szCs w:val="20"/>
      <w:lang w:val="en-US"/>
    </w:rPr>
  </w:style>
  <w:style w:type="paragraph" w:styleId="Footer">
    <w:name w:val="footer"/>
    <w:basedOn w:val="Normal"/>
    <w:link w:val="FooterChar"/>
    <w:unhideWhenUsed/>
    <w:rsid w:val="0077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75263"/>
  </w:style>
  <w:style w:type="paragraph" w:customStyle="1" w:styleId="BodyText31">
    <w:name w:val="Body Text 31"/>
    <w:rsid w:val="00946F64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16"/>
      <w:szCs w:val="20"/>
      <w:lang w:val="en-US"/>
    </w:rPr>
  </w:style>
  <w:style w:type="character" w:customStyle="1" w:styleId="Hyperlink1">
    <w:name w:val="Hyperlink1"/>
    <w:rsid w:val="00EA45C3"/>
    <w:rPr>
      <w:color w:val="0000FF"/>
      <w:sz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03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B9"/>
  </w:style>
  <w:style w:type="paragraph" w:styleId="Heading5">
    <w:name w:val="heading 5"/>
    <w:basedOn w:val="Normal"/>
    <w:next w:val="Normal"/>
    <w:link w:val="Heading5Char"/>
    <w:semiHidden/>
    <w:unhideWhenUsed/>
    <w:qFormat/>
    <w:rsid w:val="00E42723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4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E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676EB0"/>
    <w:pPr>
      <w:ind w:left="720"/>
      <w:contextualSpacing/>
    </w:pPr>
  </w:style>
  <w:style w:type="paragraph" w:styleId="BodyText">
    <w:name w:val="Body Text"/>
    <w:basedOn w:val="Normal"/>
    <w:link w:val="BodyTextChar"/>
    <w:rsid w:val="00ED2B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D2B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2B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2BC5"/>
  </w:style>
  <w:style w:type="paragraph" w:customStyle="1" w:styleId="Preformatted">
    <w:name w:val="Preformatted"/>
    <w:basedOn w:val="Normal"/>
    <w:rsid w:val="00ED2BC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customStyle="1" w:styleId="InsideAddress">
    <w:name w:val="Inside Address"/>
    <w:basedOn w:val="Normal"/>
    <w:rsid w:val="00ED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Text3">
    <w:name w:val="BodyText3"/>
    <w:basedOn w:val="Preformatted"/>
    <w:rsid w:val="00ED2BC5"/>
    <w:pPr>
      <w:widowControl/>
      <w:tabs>
        <w:tab w:val="clear" w:pos="0"/>
        <w:tab w:val="clear" w:pos="959"/>
        <w:tab w:val="clear" w:pos="1918"/>
        <w:tab w:val="clear" w:pos="2877"/>
        <w:tab w:val="clear" w:pos="3836"/>
        <w:tab w:val="clear" w:pos="4795"/>
        <w:tab w:val="clear" w:pos="5754"/>
        <w:tab w:val="clear" w:pos="6713"/>
        <w:tab w:val="clear" w:pos="7672"/>
        <w:tab w:val="clear" w:pos="8631"/>
        <w:tab w:val="clear" w:pos="9590"/>
      </w:tabs>
    </w:pPr>
    <w:rPr>
      <w:rFonts w:ascii="Times New Roman" w:hAnsi="Times New Roman"/>
      <w:snapToGrid/>
      <w:sz w:val="16"/>
      <w:szCs w:val="24"/>
    </w:rPr>
  </w:style>
  <w:style w:type="paragraph" w:customStyle="1" w:styleId="HTMLBody">
    <w:name w:val="HTML Body"/>
    <w:rsid w:val="00ED2B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ED2B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D2B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30">
    <w:name w:val="Body Text 3"/>
    <w:basedOn w:val="Normal"/>
    <w:link w:val="BodyText3Char"/>
    <w:rsid w:val="00E63D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0"/>
    <w:rsid w:val="00E63DB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8E7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E74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semiHidden/>
    <w:rsid w:val="00E42723"/>
    <w:rPr>
      <w:rFonts w:ascii="Tahoma" w:eastAsia="Times New Roman" w:hAnsi="Tahoma" w:cs="Tahoma"/>
      <w:b/>
      <w:bCs/>
      <w:sz w:val="4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Lorie Welk</cp:lastModifiedBy>
  <cp:revision>13</cp:revision>
  <dcterms:created xsi:type="dcterms:W3CDTF">2014-06-30T14:12:00Z</dcterms:created>
  <dcterms:modified xsi:type="dcterms:W3CDTF">2018-02-17T23:17:00Z</dcterms:modified>
</cp:coreProperties>
</file>